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38AEE4">
      <w:pPr>
        <w:pStyle w:val="3"/>
        <w:rPr>
          <w:rFonts w:hint="eastAsia" w:ascii="华文楷体" w:hAnsi="华文楷体" w:eastAsia="华文楷体" w:cs="华文楷体"/>
          <w:sz w:val="56"/>
          <w:szCs w:val="48"/>
        </w:rPr>
      </w:pPr>
    </w:p>
    <w:p w14:paraId="4A9A4FA6"/>
    <w:p w14:paraId="1CEE5F96">
      <w:pPr>
        <w:pStyle w:val="3"/>
        <w:jc w:val="center"/>
        <w:rPr>
          <w:rFonts w:hint="eastAsia" w:ascii="华文楷体" w:hAnsi="华文楷体" w:eastAsia="华文楷体" w:cs="华文楷体"/>
          <w:sz w:val="56"/>
          <w:szCs w:val="48"/>
        </w:rPr>
      </w:pPr>
      <w:bookmarkStart w:id="0" w:name="OLE_LINK1"/>
      <w:r>
        <w:rPr>
          <w:rFonts w:hint="eastAsia" w:ascii="华文楷体" w:hAnsi="华文楷体" w:eastAsia="华文楷体" w:cs="华文楷体"/>
          <w:sz w:val="56"/>
          <w:szCs w:val="48"/>
        </w:rPr>
        <w:t>深圳市第二特殊教</w:t>
      </w:r>
      <w:bookmarkStart w:id="1" w:name="_GoBack"/>
      <w:bookmarkEnd w:id="1"/>
      <w:r>
        <w:rPr>
          <w:rFonts w:hint="eastAsia" w:ascii="华文楷体" w:hAnsi="华文楷体" w:eastAsia="华文楷体" w:cs="华文楷体"/>
          <w:sz w:val="56"/>
          <w:szCs w:val="48"/>
        </w:rPr>
        <w:t>育学校</w:t>
      </w:r>
    </w:p>
    <w:p w14:paraId="7FD5AD85">
      <w:pPr>
        <w:pStyle w:val="3"/>
        <w:jc w:val="center"/>
        <w:rPr>
          <w:rFonts w:hint="eastAsia" w:ascii="华文楷体" w:hAnsi="华文楷体" w:eastAsia="华文楷体" w:cs="华文楷体"/>
          <w:sz w:val="56"/>
          <w:szCs w:val="48"/>
        </w:rPr>
      </w:pPr>
      <w:r>
        <w:rPr>
          <w:rFonts w:hint="eastAsia" w:ascii="华文楷体" w:hAnsi="华文楷体" w:eastAsia="华文楷体" w:cs="华文楷体"/>
          <w:sz w:val="56"/>
          <w:szCs w:val="48"/>
        </w:rPr>
        <w:t>小镇大世界——第六届爱特嘉年华</w:t>
      </w:r>
    </w:p>
    <w:bookmarkEnd w:id="0"/>
    <w:p w14:paraId="436EB1B7">
      <w:pPr>
        <w:jc w:val="center"/>
        <w:rPr>
          <w:rFonts w:hint="eastAsia" w:ascii="华文楷体" w:hAnsi="华文楷体" w:eastAsia="华文楷体" w:cs="华文楷体"/>
          <w:b/>
          <w:sz w:val="56"/>
          <w:szCs w:val="48"/>
        </w:rPr>
      </w:pPr>
      <w:r>
        <w:rPr>
          <w:rFonts w:hint="eastAsia" w:ascii="华文楷体" w:hAnsi="华文楷体" w:eastAsia="华文楷体" w:cs="华文楷体"/>
          <w:b/>
          <w:sz w:val="56"/>
          <w:szCs w:val="48"/>
        </w:rPr>
        <w:t>需求文件</w:t>
      </w:r>
    </w:p>
    <w:p w14:paraId="08A490A0">
      <w:pPr>
        <w:jc w:val="center"/>
        <w:rPr>
          <w:rFonts w:hint="eastAsia" w:ascii="华文楷体" w:hAnsi="华文楷体" w:eastAsia="华文楷体" w:cs="华文楷体"/>
          <w:b/>
          <w:sz w:val="56"/>
          <w:szCs w:val="48"/>
        </w:rPr>
      </w:pPr>
    </w:p>
    <w:p w14:paraId="2C4D071E">
      <w:pPr>
        <w:jc w:val="center"/>
        <w:rPr>
          <w:rFonts w:hint="eastAsia" w:ascii="华文楷体" w:hAnsi="华文楷体" w:eastAsia="华文楷体" w:cs="华文楷体"/>
          <w:b/>
          <w:sz w:val="56"/>
          <w:szCs w:val="48"/>
        </w:rPr>
      </w:pPr>
    </w:p>
    <w:p w14:paraId="2216DE32">
      <w:pPr>
        <w:jc w:val="center"/>
        <w:rPr>
          <w:rFonts w:hint="eastAsia" w:ascii="华文楷体" w:hAnsi="华文楷体" w:eastAsia="华文楷体" w:cs="华文楷体"/>
          <w:b/>
          <w:sz w:val="56"/>
          <w:szCs w:val="48"/>
        </w:rPr>
      </w:pPr>
    </w:p>
    <w:p w14:paraId="6256E4E6">
      <w:pPr>
        <w:jc w:val="center"/>
        <w:rPr>
          <w:rFonts w:hint="eastAsia" w:ascii="华文楷体" w:hAnsi="华文楷体" w:eastAsia="华文楷体" w:cs="华文楷体"/>
          <w:sz w:val="56"/>
          <w:szCs w:val="48"/>
        </w:rPr>
      </w:pPr>
      <w:r>
        <w:rPr>
          <w:rFonts w:hint="eastAsia" w:ascii="华文楷体" w:hAnsi="华文楷体" w:eastAsia="华文楷体" w:cs="华文楷体"/>
          <w:sz w:val="56"/>
          <w:szCs w:val="56"/>
        </w:rPr>
        <w:t>服务相关需求细则</w:t>
      </w:r>
    </w:p>
    <w:p w14:paraId="3A98495C">
      <w:pPr>
        <w:keepNext/>
        <w:spacing w:line="360" w:lineRule="auto"/>
        <w:ind w:firstLine="482" w:firstLineChars="200"/>
      </w:pPr>
      <w:r>
        <w:rPr>
          <w:rFonts w:hint="eastAsia" w:ascii="宋体" w:hAnsi="宋体" w:eastAsia="宋体" w:cs="宋体"/>
          <w:b/>
          <w:bCs/>
          <w:sz w:val="24"/>
        </w:rPr>
        <w:t>一、项目基本情况</w:t>
      </w:r>
    </w:p>
    <w:p w14:paraId="7F432749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深圳市第二特殊教育学校始终秉持“让每一个生命更美好”的办学理念，以“热爱生活、学会生活”为培养目标，依托学校倾力打造的综合性生态模拟社区——爱特小镇，将社会适应、职业实践自然融入真实生活情境，增强学生“相信可能、自强不息”的信念。爱特小镇以“爱的乐园”为主题，整合爱特餐厅、爱特物流、爱绣工坊、爱特影院、爱特之家、爱康乐园、爱之书廊等七大教育场所与九大功能室，构建了安全、真实的生活化学习环境，可满足特殊学生认知发展、生活自理、社交协作、职业启蒙等多元需求。</w:t>
      </w:r>
    </w:p>
    <w:p w14:paraId="4E4705B1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为检验爱特小镇运行管理与课程资源建设成效，学校将在“小镇大世界——第六届爱特嘉年华”期间举办首届“爱特小镇日”职业体验活动。活动以“小镇大世界”为主题，把各功能室升级为可真实上岗、可赚取与消费校园“爱特币”的职业体验场景，学生通过“工作赚币、消费花币”的真实闭环，在岗位工作与集市经营中锻炼精细动作、专注力、规则意识、协作能力与职业素养，提升生活自理能力与社会适应水平，在“劳动—服务—体验”中获得成就感与归属感，让每一个生命在关爱中绽放光彩。</w:t>
      </w:r>
    </w:p>
    <w:p w14:paraId="15B23FFA">
      <w:pPr>
        <w:keepNext/>
        <w:spacing w:line="360" w:lineRule="auto"/>
        <w:ind w:firstLine="482" w:firstLineChars="200"/>
      </w:pPr>
      <w:r>
        <w:rPr>
          <w:rFonts w:hint="eastAsia" w:ascii="宋体" w:hAnsi="宋体" w:eastAsia="宋体" w:cs="宋体"/>
          <w:b/>
          <w:bCs/>
          <w:sz w:val="24"/>
        </w:rPr>
        <w:t>二、服务内容及技术要求</w:t>
      </w:r>
    </w:p>
    <w:p w14:paraId="724D2A24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为确保活动品质与现场效果，现对活动策划、场景搭建、所需物料、拍摄及人员服务提出以下细节要求。请严格参照此标准进行方案设计与执行，确保活动安全、有序、顺利开展。</w:t>
      </w:r>
    </w:p>
    <w:p w14:paraId="15569C7E">
      <w:pPr>
        <w:keepNext/>
        <w:spacing w:line="360" w:lineRule="auto"/>
        <w:ind w:firstLine="482" w:firstLineChars="200"/>
      </w:pPr>
      <w:r>
        <w:rPr>
          <w:rFonts w:hint="eastAsia" w:ascii="宋体" w:hAnsi="宋体" w:eastAsia="宋体" w:cs="宋体"/>
          <w:b/>
          <w:bCs/>
          <w:sz w:val="24"/>
        </w:rPr>
        <w:t>（一）活动基本要求</w:t>
      </w:r>
    </w:p>
    <w:p w14:paraId="36BE5987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1.投标人需提供深圳市第二特殊教育学校“小镇大世界——第六届爱特嘉年华”爱特小镇日职业体验活动服务，主要包括活动方案策划、实施计划编制、场景与摊位搭建、活动现场执行、活动总结及撤场清场等。</w:t>
      </w:r>
    </w:p>
    <w:p w14:paraId="3F7D5C05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2.活动安排：举办1场主题活动，暂定于2026年12月3日（星期四）8:35—1</w:t>
      </w:r>
      <w:r>
        <w:rPr>
          <w:rFonts w:hint="eastAsia" w:ascii="宋体" w:hAnsi="宋体" w:eastAsia="宋体" w:cs="宋体"/>
          <w:sz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</w:rPr>
        <w:t>:</w:t>
      </w:r>
      <w:r>
        <w:rPr>
          <w:rFonts w:hint="eastAsia" w:ascii="宋体" w:hAnsi="宋体" w:eastAsia="宋体" w:cs="宋体"/>
          <w:sz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</w:rPr>
        <w:t>5（</w:t>
      </w:r>
      <w:r>
        <w:rPr>
          <w:rFonts w:hint="eastAsia" w:ascii="宋体" w:hAnsi="宋体" w:eastAsia="宋体" w:cs="宋体"/>
          <w:sz w:val="24"/>
          <w:lang w:val="en-US" w:eastAsia="zh-CN"/>
        </w:rPr>
        <w:t>全</w:t>
      </w:r>
      <w:r>
        <w:rPr>
          <w:rFonts w:hint="eastAsia" w:ascii="宋体" w:hAnsi="宋体" w:eastAsia="宋体" w:cs="宋体"/>
          <w:sz w:val="24"/>
        </w:rPr>
        <w:t>天）；活动地点为学校操场（开镇仪式）、爱特小镇各功能室（职业体验主区域）及报告厅（集市摆摊区、体验区）。参与对象为学校师生，其中学生</w:t>
      </w:r>
      <w:r>
        <w:rPr>
          <w:rFonts w:hint="eastAsia" w:ascii="宋体" w:hAnsi="宋体" w:eastAsia="宋体" w:cs="宋体"/>
          <w:sz w:val="24"/>
          <w:lang w:eastAsia="zh-CN"/>
        </w:rPr>
        <w:t>160</w:t>
      </w:r>
      <w:r>
        <w:rPr>
          <w:rFonts w:hint="eastAsia" w:ascii="宋体" w:hAnsi="宋体" w:eastAsia="宋体" w:cs="宋体"/>
          <w:sz w:val="24"/>
        </w:rPr>
        <w:t>人（以孤独症、智力发育迟缓学生为主，部分感官敏感或行动不便）、教师约85人，每2—3名学生配1名教师全程陪同；学校另安排应急安保人员10人、校医3人。</w:t>
      </w:r>
    </w:p>
    <w:p w14:paraId="7F34038B">
      <w:pPr>
        <w:spacing w:line="360" w:lineRule="auto"/>
        <w:ind w:firstLine="480" w:firstLineChars="200"/>
        <w:rPr>
          <w:rFonts w:hint="eastAsia"/>
        </w:rPr>
      </w:pPr>
      <w:r>
        <w:rPr>
          <w:rFonts w:hint="eastAsia" w:ascii="宋体" w:hAnsi="宋体" w:eastAsia="宋体" w:cs="宋体"/>
          <w:sz w:val="24"/>
        </w:rPr>
        <w:t>3.活动形式：全体学生分为实习岗、摆摊岗、体验岗三组，实习岗与摆摊岗上岗工作、赚取“爱特币”，体验岗以持币消费体验为主，两组错峰轮换；每位学生人手一张“爱特小镇通行卡”（职业体验护照），每完成一项体验项目盖章。</w:t>
      </w:r>
    </w:p>
    <w:p w14:paraId="0978E782">
      <w:pPr>
        <w:keepNext/>
        <w:spacing w:line="360" w:lineRule="auto"/>
        <w:ind w:firstLine="482" w:firstLineChars="200"/>
      </w:pPr>
      <w:r>
        <w:rPr>
          <w:rFonts w:hint="eastAsia" w:ascii="宋体" w:hAnsi="宋体" w:eastAsia="宋体" w:cs="宋体"/>
          <w:b/>
          <w:bCs/>
          <w:sz w:val="24"/>
        </w:rPr>
        <w:t>（二）活动安全保障服务要求</w:t>
      </w:r>
    </w:p>
    <w:p w14:paraId="7E560B03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1.投标人须提供安全保障措施与方案，配合学校落实“零脱管”原则，为全体活动参与人员做好稳定可靠的人身、健康、财产安全保障，务必确保活动零事故。</w:t>
      </w:r>
    </w:p>
    <w:p w14:paraId="45F17969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2.道具物料安全：所有道具、物料须经过安全检查，确保无尖角、无毒、无异味、不易吞咽；涉及针线、餐具、工具的岗位一律选用钝头安全工具，易碎、锋利物品不入岗；摊位桌椅稳固、地面防滑；电气设备由学校统一检查管理。</w:t>
      </w:r>
    </w:p>
    <w:p w14:paraId="5BCB8CC8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3.食品卫生安全：涉及轻食、饮品的摊位，食材须新鲜并配合学校食堂统一留样、显著图文标注过敏原（蛋、奶、坚果等）；学生参与简易环节，严禁接触刀具、明火、生冷风险食材及开水、高温器具；接触食品前后须洗手并佩戴一次性手套。</w:t>
      </w:r>
    </w:p>
    <w:p w14:paraId="2AE4B41E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4.感官友好与个性化支持：各区域设置“观察区”或“安静角”，为声音敏感学生提供降噪耳塞，允许情绪不安学生随时离场休息；活动前根据学校提供的学生特殊需求清单（感官偏好、沟通方式、食物过敏史、行为支持策略等）提供个性化协助。</w:t>
      </w:r>
    </w:p>
    <w:p w14:paraId="22DEA61C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5.投标人需安排足额工作人员，包含项目统筹、场景布置、活动执行指导及摄影人员，分工明确、到岗到位，配合学校教师、安保人员、校医共同保障活动顺利开展。</w:t>
      </w:r>
    </w:p>
    <w:p w14:paraId="52975763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6.影像与隐私安全：本次活动所有照片、视频等影像资料仅可用于学校宣传、教育研究等非商业用途，不允许在公共媒体平台发布；照片、视频文件交付学校后，投标人须立即删除其留存的全部相关资料，如发生学生面部信息泄露事件，将追究法律责任。</w:t>
      </w:r>
    </w:p>
    <w:p w14:paraId="13005B4B">
      <w:pPr>
        <w:keepNext/>
        <w:spacing w:line="360" w:lineRule="auto"/>
        <w:ind w:firstLine="482" w:firstLineChars="200"/>
      </w:pPr>
      <w:r>
        <w:rPr>
          <w:rFonts w:hint="eastAsia" w:ascii="宋体" w:hAnsi="宋体" w:eastAsia="宋体" w:cs="宋体"/>
          <w:b/>
          <w:bCs/>
          <w:sz w:val="24"/>
        </w:rPr>
        <w:t>（三）活动物料需求及技术规格</w:t>
      </w:r>
    </w:p>
    <w:p w14:paraId="0FBAF60F">
      <w:pPr>
        <w:keepNext/>
        <w:spacing w:line="360" w:lineRule="auto"/>
        <w:ind w:firstLine="482" w:firstLineChars="200"/>
      </w:pPr>
      <w:r>
        <w:rPr>
          <w:rFonts w:hint="eastAsia" w:ascii="宋体" w:hAnsi="宋体" w:eastAsia="宋体" w:cs="宋体"/>
          <w:b/>
          <w:bCs/>
          <w:sz w:val="24"/>
        </w:rPr>
        <w:t>1.职业体验场景布置规划与搭建</w:t>
      </w:r>
    </w:p>
    <w:p w14:paraId="127E5E91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投标人需根据学校提供的活动设计理念，依托爱特小镇现有功能室，完成场景的布置与物料配置，将每个功能室营造得更加符合、真实岗位场景。场景分为供给端与需求端，由爱特币连接成闭环。</w:t>
      </w:r>
    </w:p>
    <w:p w14:paraId="14FE8E3C">
      <w:pPr>
        <w:keepNext/>
        <w:spacing w:line="360" w:lineRule="auto"/>
        <w:ind w:firstLine="482" w:firstLineChars="200"/>
      </w:pPr>
      <w:r>
        <w:rPr>
          <w:rFonts w:hint="eastAsia" w:ascii="宋体" w:hAnsi="宋体" w:eastAsia="宋体" w:cs="宋体"/>
          <w:b/>
          <w:bCs/>
          <w:sz w:val="24"/>
        </w:rPr>
        <w:t>（1）场景策划基本原则：</w:t>
      </w:r>
    </w:p>
    <w:p w14:paraId="04A3580F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①适配性原则：所有任务、道具、讲解、规则简化易懂，贴合特教学生认知水平，以图文提示为主、多图少字，弱化理论、强化实操，可视化、游戏化。</w:t>
      </w:r>
    </w:p>
    <w:p w14:paraId="0975FD23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②包容性原则：尊重学生个体差异，不设高低评分，重在体验与自我发现，鼓励每一位学生大胆尝试、自主选择。</w:t>
      </w:r>
    </w:p>
    <w:p w14:paraId="0E7CD859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③全员参与原则：分层设计任务难度，适配不同能力层级学生，能力较弱的学生可双人合作或选择观摩，保证人人可参与、人人有收获。</w:t>
      </w:r>
    </w:p>
    <w:p w14:paraId="66847D63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④安全性原则：场地分区清晰、动线合理，错峰限流，每个项目点全程配备值守人员，保障活动安全有序开展。</w:t>
      </w:r>
    </w:p>
    <w:p w14:paraId="03CB1B81">
      <w:pPr>
        <w:keepNext/>
        <w:spacing w:line="360" w:lineRule="auto"/>
        <w:ind w:firstLine="482" w:firstLineChars="200"/>
      </w:pPr>
      <w:r>
        <w:rPr>
          <w:rFonts w:hint="eastAsia" w:ascii="宋体" w:hAnsi="宋体" w:eastAsia="宋体" w:cs="宋体"/>
          <w:b/>
          <w:bCs/>
          <w:sz w:val="24"/>
        </w:rPr>
        <w:t>（2）九大职业体验场景设置如下：</w:t>
      </w:r>
    </w:p>
    <w:tbl>
      <w:tblPr>
        <w:tblStyle w:val="11"/>
        <w:tblW w:w="1246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0"/>
        <w:gridCol w:w="1750"/>
        <w:gridCol w:w="8160"/>
      </w:tblGrid>
      <w:tr w14:paraId="5EFE9C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5F041657">
            <w:pPr>
              <w:widowControl/>
              <w:spacing w:line="276" w:lineRule="auto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Cs w:val="21"/>
              </w:rPr>
              <w:t>职业体验场景</w:t>
            </w:r>
          </w:p>
          <w:p w14:paraId="21EAE3DB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b/>
                <w:bCs/>
                <w:szCs w:val="21"/>
              </w:rPr>
              <w:t>（依托爱特小镇功能室）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4B3400AE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b/>
                <w:bCs/>
                <w:szCs w:val="21"/>
              </w:rPr>
              <w:t>职业角色</w:t>
            </w:r>
          </w:p>
        </w:tc>
        <w:tc>
          <w:tcPr>
            <w:tcW w:w="8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2F7CBA2A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b/>
                <w:bCs/>
                <w:szCs w:val="21"/>
              </w:rPr>
              <w:t>体验内容</w:t>
            </w:r>
          </w:p>
        </w:tc>
      </w:tr>
      <w:tr w14:paraId="330485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C0D9EC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爱特餐厅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751989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美食家</w:t>
            </w:r>
          </w:p>
        </w:tc>
        <w:tc>
          <w:tcPr>
            <w:tcW w:w="8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468261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ascii="宋体" w:hAnsi="宋体" w:eastAsia="宋体" w:cs="宋体"/>
                <w:sz w:val="20"/>
                <w:szCs w:val="20"/>
              </w:rPr>
              <w:t>搭建美食主题活动体验摊位，学生参与，了解食物来源与岭南特色饮食文化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。</w:t>
            </w:r>
          </w:p>
        </w:tc>
      </w:tr>
      <w:tr w14:paraId="0625FF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84428C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爱特集市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F9C3E9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手作人</w:t>
            </w:r>
          </w:p>
        </w:tc>
        <w:tc>
          <w:tcPr>
            <w:tcW w:w="8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9B9FEB">
            <w:pPr>
              <w:widowControl/>
              <w:spacing w:line="276" w:lineRule="auto"/>
              <w:ind w:firstLine="400" w:firstLineChars="20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1.</w:t>
            </w:r>
            <w:r>
              <w:rPr>
                <w:rFonts w:ascii="宋体" w:hAnsi="宋体" w:eastAsia="宋体" w:cs="宋体"/>
                <w:sz w:val="20"/>
                <w:szCs w:val="20"/>
              </w:rPr>
              <w:t>学生担任小摊主，整理摆放课堂完成的串珠手链、黏土摆件等手工作品，主动向顾客介绍作品，完成报价、售卖、收取爱特币活动结束整理摊位</w:t>
            </w:r>
          </w:p>
          <w:p w14:paraId="0D836E2A">
            <w:pPr>
              <w:widowControl/>
              <w:spacing w:line="276" w:lineRule="auto"/>
              <w:jc w:val="left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 xml:space="preserve">2. </w:t>
            </w:r>
            <w:r>
              <w:t>深圳本土特色手工摊位，学生轮流体验传统手工操作，感受本土文化，完成简易手工成品</w:t>
            </w:r>
          </w:p>
        </w:tc>
      </w:tr>
      <w:tr w14:paraId="429644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B92606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爱特超市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F4991C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店员</w:t>
            </w:r>
          </w:p>
        </w:tc>
        <w:tc>
          <w:tcPr>
            <w:tcW w:w="8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946FE9">
            <w:pPr>
              <w:widowControl/>
              <w:spacing w:line="276" w:lineRule="auto"/>
              <w:ind w:firstLine="400" w:firstLineChars="20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学生担任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店员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，接待顾客完成商品扫码、认读价格、爱特币收款、找零与商品递交；顾客持币自主挑选购物。</w:t>
            </w:r>
          </w:p>
        </w:tc>
      </w:tr>
      <w:tr w14:paraId="428B5E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C0F4B8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爱特书吧·饮品站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78EFF1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饮品制作师</w:t>
            </w:r>
          </w:p>
        </w:tc>
        <w:tc>
          <w:tcPr>
            <w:tcW w:w="8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92170F">
            <w:pPr>
              <w:widowControl/>
              <w:spacing w:line="276" w:lineRule="auto"/>
              <w:ind w:firstLine="400" w:firstLineChars="20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学生认读图文订单，完成饮品的简单调配、包装与收银，并清洁岗位台面；顾客持币购买饮品。</w:t>
            </w:r>
          </w:p>
        </w:tc>
      </w:tr>
      <w:tr w14:paraId="0FCDEE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B1B251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爱特物流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12B4E6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快递员</w:t>
            </w:r>
          </w:p>
        </w:tc>
        <w:tc>
          <w:tcPr>
            <w:tcW w:w="8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C53D50">
            <w:pPr>
              <w:widowControl/>
              <w:spacing w:line="276" w:lineRule="auto"/>
              <w:ind w:firstLine="400" w:firstLineChars="20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学生按要求将快递摆放上架；顾客领取取件码卡片，读懂取件信息，在快递模拟区域比对信息、找到对应快递包裹，完成取件。</w:t>
            </w:r>
          </w:p>
        </w:tc>
      </w:tr>
      <w:tr w14:paraId="08BB22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471076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爱特影院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4F7780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检票员</w:t>
            </w:r>
          </w:p>
        </w:tc>
        <w:tc>
          <w:tcPr>
            <w:tcW w:w="8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B5D50E">
            <w:pPr>
              <w:widowControl/>
              <w:spacing w:line="276" w:lineRule="auto"/>
              <w:ind w:firstLine="400" w:firstLineChars="20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检票员礼貌接待观众、核对影票检票、引导对照座位号有序入座；观众使用爱特币购票，凭票有序观影。</w:t>
            </w:r>
          </w:p>
        </w:tc>
      </w:tr>
      <w:tr w14:paraId="14DC35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265221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安全教育基地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296B1E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安全员</w:t>
            </w:r>
          </w:p>
        </w:tc>
        <w:tc>
          <w:tcPr>
            <w:tcW w:w="8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7CEEA6">
            <w:pPr>
              <w:widowControl/>
              <w:spacing w:line="276" w:lineRule="auto"/>
              <w:ind w:firstLine="400" w:firstLineChars="20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学生借助基地设备完成安全问答巩固安全知识与自我保护意识。</w:t>
            </w:r>
          </w:p>
        </w:tc>
      </w:tr>
      <w:tr w14:paraId="717935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F06472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爱特乐园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4A6199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游客</w:t>
            </w:r>
          </w:p>
        </w:tc>
        <w:tc>
          <w:tcPr>
            <w:tcW w:w="8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AEDDA2">
            <w:pPr>
              <w:widowControl/>
              <w:spacing w:line="276" w:lineRule="auto"/>
              <w:ind w:firstLine="400" w:firstLineChars="20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学生持爱特币兑换跳舞机、娃娃机游玩次数，学习排队等候、轮流玩耍、合理消费。</w:t>
            </w:r>
          </w:p>
        </w:tc>
      </w:tr>
    </w:tbl>
    <w:p w14:paraId="2775CD4A">
      <w:pPr>
        <w:keepNext/>
        <w:spacing w:line="360" w:lineRule="auto"/>
        <w:ind w:firstLine="482" w:firstLineChars="200"/>
      </w:pPr>
      <w:r>
        <w:rPr>
          <w:rFonts w:hint="eastAsia" w:ascii="宋体" w:hAnsi="宋体" w:eastAsia="宋体" w:cs="宋体"/>
          <w:b/>
          <w:bCs/>
          <w:sz w:val="24"/>
        </w:rPr>
        <w:t>（3）具体要求：</w:t>
      </w:r>
    </w:p>
    <w:p w14:paraId="6D516825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①投标人需完成以上场景的方案设计与真实场景搭建，每个场景设明确的职业角色、操作步骤、物料配置等；方案细节需提前与学校沟通确认，并附对应的物资细则。</w:t>
      </w:r>
    </w:p>
    <w:p w14:paraId="67155298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②每个场景统一设置区域指示牌（区域名＋职业角色＋动线箭头）与介绍立牌（介绍本区做什么、学生学到什么），并配置岗位图文步骤卡、叫卖话术卡、价目牌、提示标识等，视觉风格与主视觉统一。</w:t>
      </w:r>
    </w:p>
    <w:p w14:paraId="380E7480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③每个项目点应合理匹配至少1名活动执行指导人员，全程指导学生完成岗位任务，不得擅自离岗，确保活动安全有序开展。</w:t>
      </w:r>
    </w:p>
    <w:p w14:paraId="1D981FD4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④每项职业体验须让学生真实参与并有明确产出（如手工作品、轻食成品、集章记录等）；活动结束后，实习岗、摆摊岗学生在教师指导下完成物料清点、货架整理、爱特币交回与交接记录。</w:t>
      </w:r>
    </w:p>
    <w:p w14:paraId="7009CCDF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⑤开镇仪式由学校主持，投标人提供流程支持与现场物料配合；提供鸣锣开镇等仪式所需道具。</w:t>
      </w:r>
    </w:p>
    <w:p w14:paraId="43058471">
      <w:pPr>
        <w:keepNext/>
        <w:spacing w:line="360" w:lineRule="auto"/>
        <w:ind w:firstLine="482" w:firstLineChars="200"/>
      </w:pPr>
      <w:r>
        <w:rPr>
          <w:rFonts w:hint="eastAsia" w:ascii="宋体" w:hAnsi="宋体" w:eastAsia="宋体" w:cs="宋体"/>
          <w:b/>
          <w:bCs/>
          <w:sz w:val="24"/>
        </w:rPr>
        <w:t>2.物料采购与租赁</w:t>
      </w:r>
    </w:p>
    <w:p w14:paraId="45B6BF96">
      <w:pPr>
        <w:keepNext/>
        <w:spacing w:line="360" w:lineRule="auto"/>
        <w:ind w:firstLine="482" w:firstLineChars="200"/>
        <w:rPr>
          <w:rFonts w:hint="eastAsia" w:eastAsia="宋体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</w:rPr>
        <w:t>（1）主视觉设计与主舞台背景板（含开幕式艺术字设计＋制作）</w:t>
      </w:r>
    </w:p>
    <w:p w14:paraId="0EE0C3D9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①数量：1套；②材质要求：高色彩还原度、主题元素突出，具体纸张及搭建材质根据设计确定；③设计服务：专业设计师一对一服务，围绕“小镇大世界”主题独立设计，请勿套用模板；④交付时间：活动前3天完成制作并送样，无异味，可折叠。</w:t>
      </w:r>
    </w:p>
    <w:p w14:paraId="5FC613F4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注：相关设计需提前与学校对接需求，确保定制内容合适。</w:t>
      </w:r>
    </w:p>
    <w:p w14:paraId="4CF8535A">
      <w:pPr>
        <w:keepNext/>
        <w:spacing w:line="360" w:lineRule="auto"/>
        <w:ind w:firstLine="482" w:firstLineChars="200"/>
      </w:pPr>
      <w:r>
        <w:rPr>
          <w:rFonts w:hint="eastAsia" w:ascii="宋体" w:hAnsi="宋体" w:eastAsia="宋体" w:cs="宋体"/>
          <w:b/>
          <w:bCs/>
          <w:sz w:val="24"/>
        </w:rPr>
        <w:t>（2）长条彩色横幅（设计＋制作）</w:t>
      </w:r>
    </w:p>
    <w:p w14:paraId="6DA28A1F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①尺寸：5.0米（长）×0.5米（高）；②数量：1套；③材质要求：旗帜布，高色彩还原度；④设计服务：独立设计，风格与主视觉统一；⑤交付时间：活动前3天完成制作并送样，无异味，可折叠。</w:t>
      </w:r>
    </w:p>
    <w:p w14:paraId="0F99ACB8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注：设计师需提前与学校对接需求，确保定制内容合适。</w:t>
      </w:r>
    </w:p>
    <w:p w14:paraId="1583C039">
      <w:pPr>
        <w:keepNext/>
        <w:spacing w:line="360" w:lineRule="auto"/>
        <w:ind w:firstLine="482" w:firstLineChars="200"/>
      </w:pPr>
      <w:r>
        <w:rPr>
          <w:rFonts w:hint="eastAsia" w:ascii="宋体" w:hAnsi="宋体" w:eastAsia="宋体" w:cs="宋体"/>
          <w:b/>
          <w:bCs/>
          <w:sz w:val="24"/>
        </w:rPr>
        <w:t>（3）集市摊位搭建（含手作摊、</w:t>
      </w: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手工摊</w:t>
      </w:r>
      <w:r>
        <w:rPr>
          <w:rFonts w:hint="eastAsia" w:ascii="宋体" w:hAnsi="宋体" w:eastAsia="宋体" w:cs="宋体"/>
          <w:b/>
          <w:bCs/>
          <w:sz w:val="24"/>
        </w:rPr>
        <w:t>等，含搭建与拆除）</w:t>
      </w:r>
    </w:p>
    <w:p w14:paraId="7A721914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①数量：1批</w:t>
      </w:r>
      <w:r>
        <w:rPr>
          <w:rFonts w:hint="eastAsia" w:ascii="宋体" w:hAnsi="宋体" w:eastAsia="宋体" w:cs="宋体"/>
          <w:sz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lang w:val="en-US" w:eastAsia="zh-CN"/>
        </w:rPr>
        <w:t>手作摊暂定为3、手工摊为2</w:t>
      </w:r>
      <w:r>
        <w:rPr>
          <w:rFonts w:hint="eastAsia" w:ascii="宋体" w:hAnsi="宋体" w:eastAsia="宋体" w:cs="宋体"/>
          <w:sz w:val="24"/>
          <w:lang w:eastAsia="zh-CN"/>
        </w:rPr>
        <w:t>）</w:t>
      </w:r>
      <w:r>
        <w:rPr>
          <w:rFonts w:hint="eastAsia" w:ascii="宋体" w:hAnsi="宋体" w:eastAsia="宋体" w:cs="宋体"/>
          <w:sz w:val="24"/>
        </w:rPr>
        <w:t>；②配置要求：含摊位桌、桌布、价目牌、展示支架等，结构稳固，搭建材料无异味、无尖锐边角，阻燃等级达到B1级以上；③交付时间：活动前一天完成进场搭建与安全检查，活动结束当日完成拆除并恢复场地原状。</w:t>
      </w:r>
    </w:p>
    <w:p w14:paraId="06391452">
      <w:pPr>
        <w:keepNext/>
        <w:spacing w:line="360" w:lineRule="auto"/>
        <w:ind w:firstLine="482" w:firstLineChars="200"/>
      </w:pPr>
      <w:r>
        <w:rPr>
          <w:rFonts w:hint="eastAsia" w:ascii="宋体" w:hAnsi="宋体" w:eastAsia="宋体" w:cs="宋体"/>
          <w:b/>
          <w:bCs/>
          <w:sz w:val="24"/>
        </w:rPr>
        <w:t>（4）各区域指示牌与介绍立牌（设计＋制作）</w:t>
      </w:r>
    </w:p>
    <w:p w14:paraId="56CD5199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①数量：1批，覆盖全部职业体验场景；②内容规格：</w:t>
      </w:r>
      <w:r>
        <w:rPr>
          <w:rFonts w:hint="eastAsia" w:ascii="宋体" w:hAnsi="宋体" w:eastAsia="宋体" w:cs="宋体"/>
          <w:sz w:val="24"/>
          <w:lang w:val="en-US" w:eastAsia="zh-CN"/>
        </w:rPr>
        <w:t>大小约600*848，</w:t>
      </w:r>
      <w:r>
        <w:rPr>
          <w:rFonts w:hint="eastAsia" w:ascii="宋体" w:hAnsi="宋体" w:eastAsia="宋体" w:cs="宋体"/>
          <w:sz w:val="24"/>
        </w:rPr>
        <w:t>指示牌含区域名称、职业角色与动线箭头，介绍立牌含本区活动内容与教育价值介绍；③材质工艺：室内外适用材质</w:t>
      </w:r>
      <w:r>
        <w:rPr>
          <w:rFonts w:hint="eastAsia" w:ascii="宋体" w:hAnsi="宋体" w:eastAsia="宋体" w:cs="宋体"/>
          <w:sz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lang w:val="en-US" w:eastAsia="zh-CN"/>
        </w:rPr>
        <w:t>KT板</w:t>
      </w:r>
      <w:r>
        <w:rPr>
          <w:rFonts w:hint="eastAsia" w:ascii="宋体" w:hAnsi="宋体" w:eastAsia="宋体" w:cs="宋体"/>
          <w:sz w:val="24"/>
          <w:lang w:eastAsia="zh-CN"/>
        </w:rPr>
        <w:t>）</w:t>
      </w:r>
      <w:r>
        <w:rPr>
          <w:rFonts w:hint="eastAsia" w:ascii="宋体" w:hAnsi="宋体" w:eastAsia="宋体" w:cs="宋体"/>
          <w:sz w:val="24"/>
        </w:rPr>
        <w:t>，高清喷绘、图文清晰，边角做圆角处理；④设计风格需与主视觉统一。</w:t>
      </w:r>
    </w:p>
    <w:p w14:paraId="1DC0432F">
      <w:pPr>
        <w:keepNext/>
        <w:spacing w:line="360" w:lineRule="auto"/>
        <w:ind w:firstLine="482" w:firstLineChars="200"/>
        <w:rPr>
          <w:rFonts w:hint="eastAsia" w:eastAsia="宋体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</w:rPr>
        <w:t>（5）各区域环创氛围布置</w:t>
      </w:r>
    </w:p>
    <w:p w14:paraId="73DE2B6D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①数量：1项；②要求：围绕主题，对</w:t>
      </w:r>
      <w:r>
        <w:rPr>
          <w:rFonts w:hint="eastAsia" w:ascii="宋体" w:hAnsi="宋体" w:eastAsia="宋体" w:cs="宋体"/>
          <w:sz w:val="24"/>
          <w:lang w:val="en-US" w:eastAsia="zh-CN"/>
        </w:rPr>
        <w:t>爱特小镇</w:t>
      </w:r>
      <w:r>
        <w:rPr>
          <w:rFonts w:hint="eastAsia" w:ascii="宋体" w:hAnsi="宋体" w:eastAsia="宋体" w:cs="宋体"/>
          <w:sz w:val="24"/>
        </w:rPr>
        <w:t>各</w:t>
      </w:r>
      <w:r>
        <w:rPr>
          <w:rFonts w:hint="eastAsia" w:ascii="宋体" w:hAnsi="宋体" w:eastAsia="宋体" w:cs="宋体"/>
          <w:sz w:val="24"/>
          <w:lang w:val="en-US" w:eastAsia="zh-CN"/>
        </w:rPr>
        <w:t>处</w:t>
      </w:r>
      <w:r>
        <w:rPr>
          <w:rFonts w:hint="eastAsia" w:ascii="宋体" w:hAnsi="宋体" w:eastAsia="宋体" w:cs="宋体"/>
          <w:sz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lang w:val="en-US" w:eastAsia="zh-CN"/>
        </w:rPr>
        <w:t>约8间功能室2处走廊</w:t>
      </w:r>
      <w:r>
        <w:rPr>
          <w:rFonts w:hint="eastAsia" w:ascii="宋体" w:hAnsi="宋体" w:eastAsia="宋体" w:cs="宋体"/>
          <w:sz w:val="24"/>
        </w:rPr>
        <w:t>及报告厅区域</w:t>
      </w:r>
      <w:r>
        <w:rPr>
          <w:rFonts w:hint="eastAsia" w:ascii="宋体" w:hAnsi="宋体" w:eastAsia="宋体" w:cs="宋体"/>
          <w:sz w:val="24"/>
          <w:lang w:eastAsia="zh-CN"/>
        </w:rPr>
        <w:t>）</w:t>
      </w:r>
      <w:r>
        <w:rPr>
          <w:rFonts w:hint="eastAsia" w:ascii="宋体" w:hAnsi="宋体" w:eastAsia="宋体" w:cs="宋体"/>
          <w:sz w:val="24"/>
        </w:rPr>
        <w:t>进行氛围装饰与场景布置，使用主题道具搭配现场氛围；活动结束后恢复场地原貌；③布置风格、色系及元素需提前与学校确认。</w:t>
      </w:r>
    </w:p>
    <w:p w14:paraId="2D34EE22">
      <w:pPr>
        <w:keepNext/>
        <w:spacing w:line="360" w:lineRule="auto"/>
        <w:ind w:firstLine="482" w:firstLineChars="200"/>
      </w:pPr>
      <w:r>
        <w:rPr>
          <w:rFonts w:hint="eastAsia" w:ascii="宋体" w:hAnsi="宋体" w:eastAsia="宋体" w:cs="宋体"/>
          <w:b/>
          <w:bCs/>
          <w:sz w:val="24"/>
        </w:rPr>
        <w:t>（6）职业体验护照（爱特小镇通行卡，设计＋制作）</w:t>
      </w:r>
    </w:p>
    <w:p w14:paraId="62A059CD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①单张尺寸：约A5（148mm×210mm）；②数量：</w:t>
      </w:r>
      <w:r>
        <w:rPr>
          <w:rFonts w:hint="eastAsia" w:ascii="宋体" w:hAnsi="宋体" w:eastAsia="宋体" w:cs="宋体"/>
          <w:sz w:val="24"/>
          <w:lang w:eastAsia="zh-CN"/>
        </w:rPr>
        <w:t>160</w:t>
      </w:r>
      <w:r>
        <w:rPr>
          <w:rFonts w:hint="eastAsia" w:ascii="宋体" w:hAnsi="宋体" w:eastAsia="宋体" w:cs="宋体"/>
          <w:sz w:val="24"/>
        </w:rPr>
        <w:t>份；③材质要求：200g～300g厚度纸；④工艺要求：双面高清印刷；⑤设计服务：设计风格与主视觉统一，详细内容与学校对接后确定；⑥交付时间：活动前3天完成（需提前提供1份供学校验收确认后批量生产）。</w:t>
      </w:r>
    </w:p>
    <w:p w14:paraId="47DC65A0">
      <w:pPr>
        <w:keepNext/>
        <w:spacing w:line="360" w:lineRule="auto"/>
        <w:ind w:firstLine="482" w:firstLineChars="200"/>
      </w:pPr>
      <w:r>
        <w:rPr>
          <w:rFonts w:hint="eastAsia" w:ascii="宋体" w:hAnsi="宋体" w:eastAsia="宋体" w:cs="宋体"/>
          <w:b/>
          <w:bCs/>
          <w:sz w:val="24"/>
        </w:rPr>
        <w:t>（</w:t>
      </w: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7</w:t>
      </w:r>
      <w:r>
        <w:rPr>
          <w:rFonts w:hint="eastAsia" w:ascii="宋体" w:hAnsi="宋体" w:eastAsia="宋体" w:cs="宋体"/>
          <w:b/>
          <w:bCs/>
          <w:sz w:val="24"/>
        </w:rPr>
        <w:t>）岗位图文步骤卡、叫卖话术卡与价目牌（设计＋制作）</w:t>
      </w:r>
    </w:p>
    <w:p w14:paraId="6D338EDA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①数量：1套</w:t>
      </w:r>
      <w:r>
        <w:rPr>
          <w:rFonts w:hint="eastAsia" w:ascii="宋体" w:hAnsi="宋体" w:eastAsia="宋体" w:cs="宋体"/>
          <w:sz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lang w:val="en-US" w:eastAsia="zh-CN"/>
        </w:rPr>
        <w:t>约6份</w:t>
      </w:r>
      <w:r>
        <w:rPr>
          <w:rFonts w:hint="eastAsia" w:ascii="宋体" w:hAnsi="宋体" w:eastAsia="宋体" w:cs="宋体"/>
          <w:sz w:val="24"/>
          <w:lang w:eastAsia="zh-CN"/>
        </w:rPr>
        <w:t>）</w:t>
      </w:r>
      <w:r>
        <w:rPr>
          <w:rFonts w:hint="eastAsia" w:ascii="宋体" w:hAnsi="宋体" w:eastAsia="宋体" w:cs="宋体"/>
          <w:sz w:val="24"/>
        </w:rPr>
        <w:t>，覆盖</w:t>
      </w:r>
      <w:r>
        <w:rPr>
          <w:rFonts w:hint="eastAsia" w:ascii="宋体" w:hAnsi="宋体" w:eastAsia="宋体" w:cs="宋体"/>
          <w:sz w:val="24"/>
          <w:lang w:val="en-US" w:eastAsia="zh-CN"/>
        </w:rPr>
        <w:t>需进行售卖的</w:t>
      </w:r>
      <w:r>
        <w:rPr>
          <w:rFonts w:hint="eastAsia" w:ascii="宋体" w:hAnsi="宋体" w:eastAsia="宋体" w:cs="宋体"/>
          <w:sz w:val="24"/>
        </w:rPr>
        <w:t>体验场景；②内容要求：以图片、图示为主，文字简洁，岗位操作步骤清晰；价目牌整数计价、图文对照；叫卖话术卡含礼貌用语与报价提示；③材质要求：</w:t>
      </w:r>
      <w:r>
        <w:rPr>
          <w:rFonts w:hint="eastAsia" w:ascii="宋体" w:hAnsi="宋体" w:eastAsia="宋体" w:cs="宋体"/>
          <w:sz w:val="24"/>
          <w:lang w:val="en-US" w:eastAsia="zh-CN"/>
        </w:rPr>
        <w:t>约A5大小，</w:t>
      </w:r>
      <w:r>
        <w:rPr>
          <w:rFonts w:hint="eastAsia" w:ascii="宋体" w:hAnsi="宋体" w:eastAsia="宋体" w:cs="宋体"/>
          <w:sz w:val="24"/>
        </w:rPr>
        <w:t>200g以上厚纸或PVC卡片，圆角处理、无尖锐边角。</w:t>
      </w:r>
    </w:p>
    <w:p w14:paraId="6DFC3854">
      <w:pPr>
        <w:keepNext/>
        <w:spacing w:line="360" w:lineRule="auto"/>
        <w:ind w:firstLine="482" w:firstLineChars="200"/>
      </w:pPr>
      <w:r>
        <w:rPr>
          <w:rFonts w:hint="eastAsia" w:ascii="宋体" w:hAnsi="宋体" w:eastAsia="宋体" w:cs="宋体"/>
          <w:b/>
          <w:bCs/>
          <w:sz w:val="24"/>
        </w:rPr>
        <w:t>（</w:t>
      </w: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8</w:t>
      </w:r>
      <w:r>
        <w:rPr>
          <w:rFonts w:hint="eastAsia" w:ascii="宋体" w:hAnsi="宋体" w:eastAsia="宋体" w:cs="宋体"/>
          <w:b/>
          <w:bCs/>
          <w:sz w:val="24"/>
        </w:rPr>
        <w:t>）轻食原料包及安全工具</w:t>
      </w:r>
    </w:p>
    <w:p w14:paraId="0009E787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①数量：1批</w:t>
      </w:r>
      <w:r>
        <w:rPr>
          <w:rFonts w:hint="eastAsia" w:ascii="宋体" w:hAnsi="宋体" w:eastAsia="宋体" w:cs="宋体"/>
          <w:sz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lang w:val="en-US" w:eastAsia="zh-CN"/>
        </w:rPr>
        <w:t>按160位学生配置</w:t>
      </w:r>
      <w:r>
        <w:rPr>
          <w:rFonts w:hint="eastAsia" w:ascii="宋体" w:hAnsi="宋体" w:eastAsia="宋体" w:cs="宋体"/>
          <w:sz w:val="24"/>
          <w:lang w:eastAsia="zh-CN"/>
        </w:rPr>
        <w:t>）</w:t>
      </w:r>
      <w:r>
        <w:rPr>
          <w:rFonts w:hint="eastAsia" w:ascii="宋体" w:hAnsi="宋体" w:eastAsia="宋体" w:cs="宋体"/>
          <w:sz w:val="24"/>
        </w:rPr>
        <w:t>；②配置内容：含轻食制作原料</w:t>
      </w:r>
      <w:r>
        <w:rPr>
          <w:rFonts w:hint="eastAsia" w:ascii="宋体" w:hAnsi="宋体" w:eastAsia="宋体" w:cs="宋体"/>
          <w:sz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lang w:val="en-US" w:eastAsia="zh-CN"/>
        </w:rPr>
        <w:t>如水果、沙拉等</w:t>
      </w:r>
      <w:r>
        <w:rPr>
          <w:rFonts w:hint="eastAsia" w:ascii="宋体" w:hAnsi="宋体" w:eastAsia="宋体" w:cs="宋体"/>
          <w:sz w:val="24"/>
          <w:lang w:eastAsia="zh-CN"/>
        </w:rPr>
        <w:t>）</w:t>
      </w:r>
      <w:r>
        <w:rPr>
          <w:rFonts w:hint="eastAsia" w:ascii="宋体" w:hAnsi="宋体" w:eastAsia="宋体" w:cs="宋体"/>
          <w:sz w:val="24"/>
        </w:rPr>
        <w:t>及安全操作工具</w:t>
      </w:r>
      <w:r>
        <w:rPr>
          <w:rFonts w:hint="eastAsia" w:ascii="宋体" w:hAnsi="宋体" w:eastAsia="宋体" w:cs="宋体"/>
          <w:sz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lang w:val="en-US" w:eastAsia="zh-CN"/>
        </w:rPr>
        <w:t>如食品级碗、食品级盆、食品级搅拌工具等</w:t>
      </w:r>
      <w:r>
        <w:rPr>
          <w:rFonts w:hint="eastAsia" w:ascii="宋体" w:hAnsi="宋体" w:eastAsia="宋体" w:cs="宋体"/>
          <w:sz w:val="24"/>
          <w:lang w:eastAsia="zh-CN"/>
        </w:rPr>
        <w:t>）</w:t>
      </w:r>
      <w:r>
        <w:rPr>
          <w:rFonts w:hint="eastAsia" w:ascii="宋体" w:hAnsi="宋体" w:eastAsia="宋体" w:cs="宋体"/>
          <w:sz w:val="24"/>
        </w:rPr>
        <w:t>；③要求：食材新鲜、在保质期内，配合学校食堂留样并显著标注过敏原；工具选用钝头安全器具。</w:t>
      </w:r>
    </w:p>
    <w:p w14:paraId="3475091A">
      <w:pPr>
        <w:keepNext/>
        <w:spacing w:line="360" w:lineRule="auto"/>
        <w:ind w:firstLine="482" w:firstLineChars="200"/>
      </w:pPr>
      <w:r>
        <w:rPr>
          <w:rFonts w:hint="eastAsia" w:ascii="宋体" w:hAnsi="宋体" w:eastAsia="宋体" w:cs="宋体"/>
          <w:b/>
          <w:bCs/>
          <w:sz w:val="24"/>
        </w:rPr>
        <w:t>（</w:t>
      </w: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9</w:t>
      </w:r>
      <w:r>
        <w:rPr>
          <w:rFonts w:hint="eastAsia" w:ascii="宋体" w:hAnsi="宋体" w:eastAsia="宋体" w:cs="宋体"/>
          <w:b/>
          <w:bCs/>
          <w:sz w:val="24"/>
        </w:rPr>
        <w:t>）手工制作材料</w:t>
      </w:r>
    </w:p>
    <w:p w14:paraId="32652990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①数量：</w:t>
      </w:r>
      <w:r>
        <w:rPr>
          <w:rFonts w:hint="eastAsia" w:ascii="宋体" w:hAnsi="宋体" w:eastAsia="宋体" w:cs="宋体"/>
          <w:sz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</w:rPr>
        <w:t>批</w:t>
      </w:r>
      <w:r>
        <w:rPr>
          <w:rFonts w:hint="eastAsia" w:ascii="宋体" w:hAnsi="宋体" w:eastAsia="宋体" w:cs="宋体"/>
          <w:sz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lang w:val="en-US" w:eastAsia="zh-CN"/>
        </w:rPr>
        <w:t>每批按160位学生配置</w:t>
      </w:r>
      <w:r>
        <w:rPr>
          <w:rFonts w:hint="eastAsia" w:ascii="宋体" w:hAnsi="宋体" w:eastAsia="宋体" w:cs="宋体"/>
          <w:sz w:val="24"/>
          <w:lang w:eastAsia="zh-CN"/>
        </w:rPr>
        <w:t>）</w:t>
      </w:r>
      <w:r>
        <w:rPr>
          <w:rFonts w:hint="eastAsia" w:ascii="宋体" w:hAnsi="宋体" w:eastAsia="宋体" w:cs="宋体"/>
          <w:sz w:val="24"/>
        </w:rPr>
        <w:t>；②配置内容：含所有手工制作材料</w:t>
      </w:r>
      <w:r>
        <w:rPr>
          <w:rFonts w:hint="eastAsia" w:ascii="宋体" w:hAnsi="宋体" w:eastAsia="宋体" w:cs="宋体"/>
          <w:sz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lang w:val="en-US" w:eastAsia="zh-CN"/>
        </w:rPr>
        <w:t>2批各为不同的深圳特色手工活动</w:t>
      </w:r>
      <w:r>
        <w:rPr>
          <w:rFonts w:hint="eastAsia" w:ascii="宋体" w:hAnsi="宋体" w:eastAsia="宋体" w:cs="宋体"/>
          <w:sz w:val="24"/>
        </w:rPr>
        <w:t>；③要求：材料安全环保、无毒无异味、无尖锐边、不易吞咽，并配置示范样品。</w:t>
      </w:r>
    </w:p>
    <w:p w14:paraId="4431688E">
      <w:pPr>
        <w:keepNext/>
        <w:spacing w:line="360" w:lineRule="auto"/>
        <w:ind w:firstLine="482" w:firstLineChars="200"/>
      </w:pPr>
      <w:r>
        <w:rPr>
          <w:rFonts w:hint="eastAsia" w:ascii="宋体" w:hAnsi="宋体" w:eastAsia="宋体" w:cs="宋体"/>
          <w:b/>
          <w:bCs/>
          <w:sz w:val="24"/>
        </w:rPr>
        <w:t>（1</w:t>
      </w: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0</w:t>
      </w:r>
      <w:r>
        <w:rPr>
          <w:rFonts w:hint="eastAsia" w:ascii="宋体" w:hAnsi="宋体" w:eastAsia="宋体" w:cs="宋体"/>
          <w:b/>
          <w:bCs/>
          <w:sz w:val="24"/>
        </w:rPr>
        <w:t>）岗位仿真教具及体验耗材</w:t>
      </w:r>
    </w:p>
    <w:p w14:paraId="539188D3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数量</w:t>
      </w:r>
      <w:r>
        <w:rPr>
          <w:rFonts w:hint="eastAsia" w:ascii="宋体" w:hAnsi="宋体" w:eastAsia="宋体" w:cs="宋体"/>
          <w:sz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lang w:val="en-US" w:eastAsia="zh-CN"/>
        </w:rPr>
        <w:t>内容</w:t>
      </w:r>
      <w:r>
        <w:rPr>
          <w:rFonts w:hint="eastAsia" w:ascii="宋体" w:hAnsi="宋体" w:eastAsia="宋体" w:cs="宋体"/>
          <w:sz w:val="24"/>
        </w:rPr>
        <w:t>：1批</w:t>
      </w:r>
      <w:r>
        <w:rPr>
          <w:rFonts w:hint="eastAsia" w:ascii="宋体" w:hAnsi="宋体" w:eastAsia="宋体" w:cs="宋体"/>
          <w:sz w:val="24"/>
          <w:lang w:eastAsia="zh-CN"/>
        </w:rPr>
        <w:t>（</w:t>
      </w:r>
      <w:r>
        <w:rPr>
          <w:rFonts w:hint="eastAsia" w:ascii="宋体" w:hAnsi="宋体" w:eastAsia="宋体" w:cs="宋体"/>
          <w:sz w:val="24"/>
        </w:rPr>
        <w:t>按场景配置</w:t>
      </w:r>
      <w:r>
        <w:rPr>
          <w:rFonts w:hint="eastAsia" w:ascii="宋体" w:hAnsi="宋体" w:eastAsia="宋体" w:cs="宋体"/>
          <w:sz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lang w:val="en-US" w:eastAsia="zh-CN"/>
        </w:rPr>
        <w:t>以实际为准</w:t>
      </w:r>
      <w:r>
        <w:rPr>
          <w:rFonts w:hint="eastAsia" w:ascii="宋体" w:hAnsi="宋体" w:eastAsia="宋体" w:cs="宋体"/>
          <w:sz w:val="24"/>
          <w:lang w:eastAsia="zh-CN"/>
        </w:rPr>
        <w:t>）——</w:t>
      </w:r>
      <w:r>
        <w:rPr>
          <w:rFonts w:hint="eastAsia" w:ascii="宋体" w:hAnsi="宋体" w:eastAsia="宋体" w:cs="宋体"/>
          <w:sz w:val="24"/>
        </w:rPr>
        <w:t>爱特物流取件码卡片</w:t>
      </w:r>
      <w:r>
        <w:rPr>
          <w:rFonts w:hint="eastAsia" w:ascii="宋体" w:hAnsi="宋体" w:eastAsia="宋体" w:cs="宋体"/>
          <w:sz w:val="24"/>
          <w:lang w:val="en-US" w:eastAsia="zh-CN"/>
        </w:rPr>
        <w:t>*160</w:t>
      </w:r>
      <w:r>
        <w:rPr>
          <w:rFonts w:hint="eastAsia" w:ascii="宋体" w:hAnsi="宋体" w:eastAsia="宋体" w:cs="宋体"/>
          <w:sz w:val="24"/>
        </w:rPr>
        <w:t>、仿真快递盒</w:t>
      </w:r>
      <w:r>
        <w:rPr>
          <w:rFonts w:hint="eastAsia" w:ascii="宋体" w:hAnsi="宋体" w:eastAsia="宋体" w:cs="宋体"/>
          <w:sz w:val="24"/>
          <w:lang w:val="en-US" w:eastAsia="zh-CN"/>
        </w:rPr>
        <w:t>*160</w:t>
      </w:r>
      <w:r>
        <w:rPr>
          <w:rFonts w:hint="eastAsia" w:ascii="宋体" w:hAnsi="宋体" w:eastAsia="宋体" w:cs="宋体"/>
          <w:sz w:val="24"/>
        </w:rPr>
        <w:t>、快递标签</w:t>
      </w:r>
      <w:r>
        <w:rPr>
          <w:rFonts w:hint="eastAsia" w:ascii="宋体" w:hAnsi="宋体" w:eastAsia="宋体" w:cs="宋体"/>
          <w:sz w:val="24"/>
          <w:lang w:val="en-US" w:eastAsia="zh-CN"/>
        </w:rPr>
        <w:t>*160</w:t>
      </w:r>
      <w:r>
        <w:rPr>
          <w:rFonts w:hint="eastAsia" w:ascii="宋体" w:hAnsi="宋体" w:eastAsia="宋体" w:cs="宋体"/>
          <w:sz w:val="24"/>
        </w:rPr>
        <w:t>、收纳筐</w:t>
      </w:r>
      <w:r>
        <w:rPr>
          <w:rFonts w:hint="eastAsia" w:ascii="宋体" w:hAnsi="宋体" w:eastAsia="宋体" w:cs="宋体"/>
          <w:sz w:val="24"/>
          <w:lang w:val="en-US" w:eastAsia="zh-CN"/>
        </w:rPr>
        <w:t>*6</w:t>
      </w:r>
      <w:r>
        <w:rPr>
          <w:rFonts w:hint="eastAsia" w:ascii="宋体" w:hAnsi="宋体" w:eastAsia="宋体" w:cs="宋体"/>
          <w:sz w:val="24"/>
        </w:rPr>
        <w:t>；爱特影院检票夹</w:t>
      </w:r>
      <w:r>
        <w:rPr>
          <w:rFonts w:hint="eastAsia" w:ascii="宋体" w:hAnsi="宋体" w:eastAsia="宋体" w:cs="宋体"/>
          <w:sz w:val="24"/>
          <w:lang w:val="en-US" w:eastAsia="zh-CN"/>
        </w:rPr>
        <w:t>*1</w:t>
      </w:r>
      <w:r>
        <w:rPr>
          <w:rFonts w:hint="eastAsia" w:ascii="宋体" w:hAnsi="宋体" w:eastAsia="宋体" w:cs="宋体"/>
          <w:sz w:val="24"/>
        </w:rPr>
        <w:t>、仿真影票</w:t>
      </w:r>
      <w:r>
        <w:rPr>
          <w:rFonts w:hint="eastAsia" w:ascii="宋体" w:hAnsi="宋体" w:eastAsia="宋体" w:cs="宋体"/>
          <w:sz w:val="24"/>
          <w:lang w:val="en-US" w:eastAsia="zh-CN"/>
        </w:rPr>
        <w:t>*160</w:t>
      </w:r>
      <w:r>
        <w:rPr>
          <w:rFonts w:hint="eastAsia" w:ascii="宋体" w:hAnsi="宋体" w:eastAsia="宋体" w:cs="宋体"/>
          <w:sz w:val="24"/>
        </w:rPr>
        <w:t>、引导提示牌</w:t>
      </w:r>
      <w:r>
        <w:rPr>
          <w:rFonts w:hint="eastAsia" w:ascii="宋体" w:hAnsi="宋体" w:eastAsia="宋体" w:cs="宋体"/>
          <w:sz w:val="24"/>
          <w:lang w:val="en-US" w:eastAsia="zh-CN"/>
        </w:rPr>
        <w:t>*10</w:t>
      </w:r>
      <w:r>
        <w:rPr>
          <w:rFonts w:hint="eastAsia" w:ascii="宋体" w:hAnsi="宋体" w:eastAsia="宋体" w:cs="宋体"/>
          <w:sz w:val="24"/>
        </w:rPr>
        <w:t>；爱特书吧及集市摊位饮品单</w:t>
      </w:r>
      <w:r>
        <w:rPr>
          <w:rFonts w:hint="eastAsia" w:ascii="宋体" w:hAnsi="宋体" w:eastAsia="宋体" w:cs="宋体"/>
          <w:sz w:val="24"/>
          <w:lang w:val="en-US" w:eastAsia="zh-CN"/>
        </w:rPr>
        <w:t>*2</w:t>
      </w:r>
      <w:r>
        <w:rPr>
          <w:rFonts w:hint="eastAsia" w:ascii="宋体" w:hAnsi="宋体" w:eastAsia="宋体" w:cs="宋体"/>
          <w:sz w:val="24"/>
        </w:rPr>
        <w:t>、配方图卡</w:t>
      </w:r>
      <w:r>
        <w:rPr>
          <w:rFonts w:hint="eastAsia" w:ascii="宋体" w:hAnsi="宋体" w:eastAsia="宋体" w:cs="宋体"/>
          <w:sz w:val="24"/>
          <w:lang w:val="en-US" w:eastAsia="zh-CN"/>
        </w:rPr>
        <w:t>*2</w:t>
      </w:r>
      <w:r>
        <w:rPr>
          <w:rFonts w:hint="eastAsia" w:ascii="宋体" w:hAnsi="宋体" w:eastAsia="宋体" w:cs="宋体"/>
          <w:sz w:val="24"/>
        </w:rPr>
        <w:t>、零钱盒</w:t>
      </w:r>
      <w:r>
        <w:rPr>
          <w:rFonts w:hint="eastAsia" w:ascii="宋体" w:hAnsi="宋体" w:eastAsia="宋体" w:cs="宋体"/>
          <w:sz w:val="24"/>
          <w:lang w:val="en-US" w:eastAsia="zh-CN"/>
        </w:rPr>
        <w:t>*6</w:t>
      </w:r>
      <w:r>
        <w:rPr>
          <w:rFonts w:hint="eastAsia" w:ascii="宋体" w:hAnsi="宋体" w:eastAsia="宋体" w:cs="宋体"/>
          <w:sz w:val="24"/>
        </w:rPr>
        <w:t>；安全教育基地安全情景展板</w:t>
      </w:r>
      <w:r>
        <w:rPr>
          <w:rFonts w:hint="eastAsia" w:ascii="宋体" w:hAnsi="宋体" w:eastAsia="宋体" w:cs="宋体"/>
          <w:sz w:val="24"/>
          <w:lang w:val="en-US" w:eastAsia="zh-CN"/>
        </w:rPr>
        <w:t>*2</w:t>
      </w:r>
      <w:r>
        <w:rPr>
          <w:rFonts w:hint="eastAsia" w:ascii="宋体" w:hAnsi="宋体" w:eastAsia="宋体" w:cs="宋体"/>
          <w:sz w:val="24"/>
        </w:rPr>
        <w:t>、问答卡片</w:t>
      </w:r>
      <w:r>
        <w:rPr>
          <w:rFonts w:hint="eastAsia" w:ascii="宋体" w:hAnsi="宋体" w:eastAsia="宋体" w:cs="宋体"/>
          <w:sz w:val="24"/>
          <w:lang w:val="en-US" w:eastAsia="zh-CN"/>
        </w:rPr>
        <w:t>*160</w:t>
      </w:r>
      <w:r>
        <w:rPr>
          <w:rFonts w:hint="eastAsia" w:ascii="宋体" w:hAnsi="宋体" w:eastAsia="宋体" w:cs="宋体"/>
          <w:sz w:val="24"/>
        </w:rPr>
        <w:t>；爱特乐园排队提示牌</w:t>
      </w:r>
      <w:r>
        <w:rPr>
          <w:rFonts w:hint="eastAsia" w:ascii="宋体" w:hAnsi="宋体" w:eastAsia="宋体" w:cs="宋体"/>
          <w:sz w:val="24"/>
          <w:lang w:val="en-US" w:eastAsia="zh-CN"/>
        </w:rPr>
        <w:t>*2</w:t>
      </w:r>
      <w:r>
        <w:rPr>
          <w:rFonts w:hint="eastAsia" w:ascii="宋体" w:hAnsi="宋体" w:eastAsia="宋体" w:cs="宋体"/>
          <w:sz w:val="24"/>
        </w:rPr>
        <w:t>、设备补充物资，以及降噪耳塞等；③要求：所有教具安全、仿真、耐用，无尖锐边角，取件码、问答卡等按难度分层设计。</w:t>
      </w:r>
    </w:p>
    <w:p w14:paraId="5B2A918F">
      <w:pPr>
        <w:keepNext/>
        <w:spacing w:line="360" w:lineRule="auto"/>
        <w:ind w:firstLine="482" w:firstLineChars="200"/>
      </w:pPr>
      <w:r>
        <w:rPr>
          <w:rFonts w:hint="eastAsia" w:ascii="宋体" w:hAnsi="宋体" w:eastAsia="宋体" w:cs="宋体"/>
          <w:b/>
          <w:bCs/>
          <w:sz w:val="24"/>
        </w:rPr>
        <w:t>（1</w:t>
      </w: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sz w:val="24"/>
        </w:rPr>
        <w:t>）物资往返运输及备用物料</w:t>
      </w:r>
    </w:p>
    <w:p w14:paraId="0B00489E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①数量：1批；②含全部活动物资的现场备用物料及耗材补充，确保活动现场物料数量充足、供应及时。</w:t>
      </w:r>
    </w:p>
    <w:p w14:paraId="606DD2EE">
      <w:pPr>
        <w:keepNext/>
        <w:spacing w:line="360" w:lineRule="auto"/>
        <w:ind w:firstLine="482" w:firstLineChars="200"/>
      </w:pPr>
      <w:r>
        <w:rPr>
          <w:rFonts w:hint="eastAsia" w:ascii="宋体" w:hAnsi="宋体" w:eastAsia="宋体" w:cs="宋体"/>
          <w:b/>
          <w:bCs/>
          <w:sz w:val="24"/>
        </w:rPr>
        <w:t>3.校方提供资源（不列入投标人报价范围）</w:t>
      </w:r>
    </w:p>
    <w:p w14:paraId="7041DC89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爱特币由学校已有，不另行制作；爱特小镇各功能室、报告厅、操场场地由学校提供；爱特超市货架、商品及价格标签、扫码枪、超市商品，爱特影院投影设备与动画短片，爱特乐园娃娃机、跳舞机等娱乐设备</w:t>
      </w:r>
      <w:r>
        <w:rPr>
          <w:rFonts w:hint="eastAsia" w:ascii="宋体" w:hAnsi="宋体" w:eastAsia="宋体" w:cs="宋体"/>
          <w:sz w:val="24"/>
          <w:lang w:eastAsia="zh-CN"/>
        </w:rPr>
        <w:t>；</w:t>
      </w:r>
      <w:r>
        <w:rPr>
          <w:rFonts w:hint="eastAsia" w:ascii="宋体" w:hAnsi="宋体" w:eastAsia="宋体" w:cs="宋体"/>
          <w:sz w:val="24"/>
          <w:lang w:val="en-US" w:eastAsia="zh-CN"/>
        </w:rPr>
        <w:t>食品、饮品制作所需耗材</w:t>
      </w:r>
      <w:r>
        <w:rPr>
          <w:rFonts w:hint="eastAsia" w:ascii="宋体" w:hAnsi="宋体" w:eastAsia="宋体" w:cs="宋体"/>
          <w:sz w:val="24"/>
        </w:rPr>
        <w:t>等均由学校统筹提供。投标人对上述场地、设备仅做布置与使用配合，不另行搭建或采购。</w:t>
      </w:r>
    </w:p>
    <w:p w14:paraId="29B65913">
      <w:pPr>
        <w:keepNext/>
        <w:spacing w:line="360" w:lineRule="auto"/>
        <w:ind w:firstLine="482" w:firstLineChars="200"/>
      </w:pPr>
      <w:r>
        <w:rPr>
          <w:rFonts w:hint="eastAsia" w:ascii="宋体" w:hAnsi="宋体" w:eastAsia="宋体" w:cs="宋体"/>
          <w:b/>
          <w:bCs/>
          <w:sz w:val="24"/>
        </w:rPr>
        <w:t>（四）摄影摄像服务要求</w:t>
      </w:r>
    </w:p>
    <w:p w14:paraId="5383F78E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1.活动跟拍</w:t>
      </w:r>
    </w:p>
    <w:p w14:paraId="08BCF1A2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（1）拍摄内容：开镇仪式、各职业体验场景学生上岗工作与消费体验、集市经营、师生互动、闭镇收工与全家福合影等活动全过程。</w:t>
      </w:r>
    </w:p>
    <w:p w14:paraId="538E8EAB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（2）人员配置：安排2名资深专业摄影师（摄像师）全程跟拍。</w:t>
      </w:r>
    </w:p>
    <w:p w14:paraId="1F042684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（3）设备要求：相机使用全画幅专业机身；配备便携LED补光灯、反光板等，应对现场强光或逆光，确保画面清晰、稳定。</w:t>
      </w:r>
    </w:p>
    <w:p w14:paraId="7D465B1C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（4）交付内容：交付活动全部原始照片（JPG格式，无闭眼、表情崩坏、无意义镜头等废片）及活动剪辑视频1支（不少于</w:t>
      </w:r>
      <w:r>
        <w:rPr>
          <w:rFonts w:hint="eastAsia" w:ascii="宋体" w:hAnsi="宋体" w:eastAsia="宋体" w:cs="宋体"/>
          <w:sz w:val="24"/>
          <w:lang w:val="en-US" w:eastAsia="zh-CN"/>
        </w:rPr>
        <w:t>12</w:t>
      </w:r>
      <w:r>
        <w:rPr>
          <w:rFonts w:hint="eastAsia" w:ascii="宋体" w:hAnsi="宋体" w:eastAsia="宋体" w:cs="宋体"/>
          <w:sz w:val="24"/>
        </w:rPr>
        <w:t>0秒，内容完整、画面积极）；照片、视频文件交付学校后须立即删除投标人留存的全部相关资料，著作权归学校所有，不得擅自另作他用。</w:t>
      </w:r>
    </w:p>
    <w:p w14:paraId="0F22341D">
      <w:pPr>
        <w:keepNext/>
        <w:spacing w:line="360" w:lineRule="auto"/>
        <w:ind w:firstLine="482" w:firstLineChars="200"/>
      </w:pPr>
      <w:r>
        <w:rPr>
          <w:rFonts w:hint="eastAsia" w:ascii="宋体" w:hAnsi="宋体" w:eastAsia="宋体" w:cs="宋体"/>
          <w:b/>
          <w:bCs/>
          <w:sz w:val="24"/>
        </w:rPr>
        <w:t>（五）人员服务要求</w:t>
      </w:r>
    </w:p>
    <w:p w14:paraId="2E360897">
      <w:pPr>
        <w:keepNext/>
        <w:spacing w:line="360" w:lineRule="auto"/>
        <w:ind w:firstLine="482" w:firstLineChars="200"/>
      </w:pPr>
      <w:r>
        <w:rPr>
          <w:rFonts w:hint="eastAsia" w:ascii="宋体" w:hAnsi="宋体" w:eastAsia="宋体" w:cs="宋体"/>
          <w:b/>
          <w:bCs/>
          <w:sz w:val="24"/>
        </w:rPr>
        <w:t>1.项目统筹</w:t>
      </w:r>
    </w:p>
    <w:p w14:paraId="69F44A57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（1）负责活动整体策划对接、流程把控、人员调度、与学校各部门沟通及现场应急决策；</w:t>
      </w:r>
    </w:p>
    <w:p w14:paraId="5BD4E25E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（2）签约后3日内向学校提供详细执行排期表，活动前组织全体工作人员培训，熟悉活动流程、场景设定与引导话术；</w:t>
      </w:r>
    </w:p>
    <w:p w14:paraId="10FD062B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（3）活动前一天到场组织场景搭建与物料清点，活动当日全程在岗统筹。</w:t>
      </w:r>
    </w:p>
    <w:p w14:paraId="55E2672D">
      <w:pPr>
        <w:keepNext/>
        <w:spacing w:line="360" w:lineRule="auto"/>
        <w:ind w:firstLine="482" w:firstLineChars="200"/>
      </w:pPr>
      <w:r>
        <w:rPr>
          <w:rFonts w:hint="eastAsia" w:ascii="宋体" w:hAnsi="宋体" w:eastAsia="宋体" w:cs="宋体"/>
          <w:b/>
          <w:bCs/>
          <w:sz w:val="24"/>
        </w:rPr>
        <w:t>2.活动执行指导人员</w:t>
      </w:r>
    </w:p>
    <w:p w14:paraId="699D1518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（1）每个职业体验场景（项目点）至少配备1名执行指导人员，全程示范并引导学生完成岗位任务、维护现场秩序，不得擅自离岗；</w:t>
      </w:r>
    </w:p>
    <w:p w14:paraId="4A3F1B33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（2）人员应具备教师、幼师、教育或活动执行相关经验，了解特殊儿童沟通特点，语言简洁、语速平缓、态度温和，以鼓励、包容、正向引导为主，不评判、不否定学生的选择与表现；</w:t>
      </w:r>
    </w:p>
    <w:p w14:paraId="7203596D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（3）活动前一天进场参与场景搭建与物料清点，确认本岗位物料齐全、安全隐患排除。</w:t>
      </w:r>
    </w:p>
    <w:p w14:paraId="058AAC01">
      <w:pPr>
        <w:keepNext/>
        <w:spacing w:line="360" w:lineRule="auto"/>
        <w:ind w:firstLine="482" w:firstLineChars="200"/>
      </w:pPr>
      <w:r>
        <w:rPr>
          <w:rFonts w:hint="eastAsia" w:ascii="宋体" w:hAnsi="宋体" w:eastAsia="宋体" w:cs="宋体"/>
          <w:b/>
          <w:bCs/>
          <w:sz w:val="24"/>
        </w:rPr>
        <w:t>3.场地布置人员（含撤场）</w:t>
      </w:r>
    </w:p>
    <w:p w14:paraId="33F54A27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（1）负责各职业体验场景、集市摊位的搭建布置、物资搬运与清点摆放，活动结束后完成全部拆除、打包、垃圾清运、地面清洁，恢复场地至使用前原状；</w:t>
      </w:r>
    </w:p>
    <w:p w14:paraId="642A7EF3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（2）工作时间：活动前一天按学校要求时间到达现场开始安装布置、检查设备，确保安全；</w:t>
      </w:r>
    </w:p>
    <w:p w14:paraId="4D5526BD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（3）验收标准：活动场景布置规范、贴合活动主题，物资摆放地点准确、数量充足、整齐美观，现场井然有序。</w:t>
      </w:r>
    </w:p>
    <w:p w14:paraId="56BC012B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注：请根据本次活动的实际场地与主题，提前与学校确认布置风格、色系及元素，使用主题道具等进行现场氛围搭配与布置。</w:t>
      </w:r>
    </w:p>
    <w:p w14:paraId="0585A6AA">
      <w:pPr>
        <w:keepNext/>
        <w:spacing w:line="360" w:lineRule="auto"/>
        <w:ind w:firstLine="482" w:firstLineChars="200"/>
      </w:pPr>
      <w:r>
        <w:rPr>
          <w:rFonts w:hint="eastAsia" w:ascii="宋体" w:hAnsi="宋体" w:eastAsia="宋体" w:cs="宋体"/>
          <w:b/>
          <w:bCs/>
          <w:sz w:val="24"/>
        </w:rPr>
        <w:t>三、总体附加要求</w:t>
      </w:r>
    </w:p>
    <w:p w14:paraId="73578BA4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（一）安全与合规：所有涉及用电、高空悬挂、搭建施工的环节均须符合国家相关安全标准，并提供应急预案。</w:t>
      </w:r>
    </w:p>
    <w:p w14:paraId="00950227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（二）沟通与验收：签约后3日内提供详细执行排期表，每项服务提前与学校负责人进行沟通与对接，直至最终现场验收确认。</w:t>
      </w:r>
    </w:p>
    <w:p w14:paraId="6F80311C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（三）保险与责任：服务公司自行承担工作人员的保险。因服务方原因导致的物料损坏、人员受伤或活动延误，由服务方承担全部责任。</w:t>
      </w:r>
    </w:p>
    <w:p w14:paraId="23E9000D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（四）版权说明：爱特小镇下所有功能室及涉及课程内容、活动相关主视觉、横幅、职业体验护照、步骤卡、指示牌等设计稿及摄影作品的著作权归学校所有，服务方不得擅自另作他用。</w:t>
      </w:r>
    </w:p>
    <w:p w14:paraId="3CB3C1EC">
      <w:pPr>
        <w:keepNext/>
        <w:spacing w:line="360" w:lineRule="auto"/>
        <w:ind w:firstLine="482" w:firstLineChars="200"/>
      </w:pPr>
      <w:r>
        <w:rPr>
          <w:rFonts w:hint="eastAsia" w:ascii="宋体" w:hAnsi="宋体" w:eastAsia="宋体" w:cs="宋体"/>
          <w:b/>
          <w:bCs/>
          <w:sz w:val="24"/>
        </w:rPr>
        <w:t>四、服务纪律与现场响应要求</w:t>
      </w:r>
    </w:p>
    <w:p w14:paraId="57235459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为确保活动顺利进行，所有委派的工作人员（包括但不限于项目统筹、执行指导、场景布置、摄影人员等）必须严格遵守以下纪律与响应标准：</w:t>
      </w:r>
    </w:p>
    <w:p w14:paraId="0167BD77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（一）全程在岗，不得擅自离岗。自规定到场时间起至所负责工作全部完成、清场撤离为止，需随时待命；活动结束前不得提前撤离。</w:t>
      </w:r>
    </w:p>
    <w:p w14:paraId="03DC3DA0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（二）熟悉方案，规范引导。所有工作人员须提前熟悉活动流程、场景设定、岗位任务与引导话术，语言简洁、语速平缓、态度温和，适配特教学生认知特点；活动全程以鼓励、包容、正向引导为主，尊重每一名学生。</w:t>
      </w:r>
    </w:p>
    <w:p w14:paraId="3334C9DD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（三）维护秩序，错峰限流。严格把控各场景体验秩序，引导学生有序排队、轮换体验，避免场地拥堵；落实实习岗、摆摊岗轮换当面清点交接，配合学校实现学生管理“零脱管”。</w:t>
      </w:r>
    </w:p>
    <w:p w14:paraId="0B31051A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（四）做好记录与交接。完整留存活动过程性资料与影像素材；闭镇后配合完成物料清点、爱特币交回、交接记录与场地复原，经学校确认后方可撤离。</w:t>
      </w:r>
    </w:p>
    <w:p w14:paraId="729D7A84">
      <w:pPr>
        <w:keepNext/>
        <w:spacing w:line="360" w:lineRule="auto"/>
        <w:ind w:firstLine="482" w:firstLineChars="200"/>
      </w:pPr>
      <w:r>
        <w:rPr>
          <w:rFonts w:hint="eastAsia" w:ascii="宋体" w:hAnsi="宋体" w:eastAsia="宋体" w:cs="宋体"/>
          <w:b/>
          <w:bCs/>
          <w:sz w:val="24"/>
        </w:rPr>
        <w:t>五、违约条款</w:t>
      </w:r>
    </w:p>
    <w:p w14:paraId="1E7207C3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（一）若中标供应商以恶意低价谋取中标后无正当理由拒签合同，招标人有权取消其中标资格；给采购方造成损失的，中标人应依法承担全部赔偿责任。</w:t>
      </w:r>
    </w:p>
    <w:p w14:paraId="17A091FE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（二）供应商有下列情形的，采购方有权单方解除合同，中标供应商还应向采购单位支付中标总价20%的违约金，并承担由此给采购方造成的经济损失；</w:t>
      </w:r>
    </w:p>
    <w:p w14:paraId="060D8210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1.拖欠员工工资，经劳动或其他政府部门催告或者通报仍不清偿的；</w:t>
      </w:r>
    </w:p>
    <w:p w14:paraId="4F43498C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2.因工作失误被媒体报道，造成严重后果或者恶劣影响的，经查证属实的；</w:t>
      </w:r>
    </w:p>
    <w:p w14:paraId="6369605D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（三）中标供应商在履行合同过程中所造成的全部损失（包括但不限于采购单位、中标供应商或第三人的财产损失以及人身伤亡），由中标供应商承担赔偿及法律责任，采购单位概不负任何责任。</w:t>
      </w:r>
    </w:p>
    <w:p w14:paraId="5CA2CE30">
      <w:pPr>
        <w:keepNext/>
        <w:spacing w:line="360" w:lineRule="auto"/>
        <w:ind w:firstLine="482" w:firstLineChars="200"/>
      </w:pPr>
      <w:r>
        <w:rPr>
          <w:rFonts w:hint="eastAsia" w:ascii="宋体" w:hAnsi="宋体" w:eastAsia="宋体" w:cs="宋体"/>
          <w:b/>
          <w:bCs/>
          <w:sz w:val="24"/>
        </w:rPr>
        <w:t>六、其他</w:t>
      </w:r>
    </w:p>
    <w:p w14:paraId="6CCCF1AF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（一）投标报价为含税、含运输、含安装、含调试、含人工、含耗材、含售后、含场地清场一站式包干总价，包含项目所有隐性成本，采购人无需额外支付任何费用。</w:t>
      </w:r>
    </w:p>
    <w:p w14:paraId="0D60B625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（二）服务期：自合同签订启动前期筹备，活动当日全程现场执行，活动结束当日完成清场拆除及相关后续服务直至通过验收。</w:t>
      </w:r>
    </w:p>
    <w:p w14:paraId="59FD9643"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（</w:t>
      </w:r>
      <w:r>
        <w:rPr>
          <w:rFonts w:hint="eastAsia" w:ascii="宋体" w:hAnsi="宋体" w:eastAsia="宋体" w:cs="宋体"/>
          <w:sz w:val="24"/>
          <w:lang w:val="en-US" w:eastAsia="zh-CN"/>
        </w:rPr>
        <w:t>三</w:t>
      </w:r>
      <w:r>
        <w:rPr>
          <w:rFonts w:hint="eastAsia" w:ascii="宋体" w:hAnsi="宋体" w:eastAsia="宋体" w:cs="宋体"/>
          <w:sz w:val="24"/>
        </w:rPr>
        <w:t>）本项目以人民币为结算单位。</w:t>
      </w:r>
    </w:p>
    <w:p w14:paraId="24823473">
      <w:pPr>
        <w:spacing w:line="360" w:lineRule="auto"/>
      </w:pPr>
    </w:p>
    <w:tbl>
      <w:tblPr>
        <w:tblStyle w:val="11"/>
        <w:tblW w:w="1396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0"/>
        <w:gridCol w:w="3000"/>
        <w:gridCol w:w="1500"/>
        <w:gridCol w:w="1000"/>
        <w:gridCol w:w="7400"/>
        <w:gridCol w:w="510"/>
      </w:tblGrid>
      <w:tr w14:paraId="019882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9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C99"/>
            <w:vAlign w:val="center"/>
          </w:tcPr>
          <w:p w14:paraId="3222F186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sz w:val="36"/>
                <w:szCs w:val="36"/>
              </w:rPr>
              <w:t>深圳市第二特殊教育学校“小镇大世界——第六届爱特嘉年华”活动物资需求</w:t>
            </w:r>
          </w:p>
        </w:tc>
      </w:tr>
      <w:tr w14:paraId="2835DA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9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5DD7561C">
            <w:pPr>
              <w:widowControl/>
              <w:spacing w:line="276" w:lineRule="auto"/>
              <w:jc w:val="center"/>
              <w:textAlignment w:val="center"/>
              <w:rPr>
                <w:rFonts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活动时间：2026年12月3日（星期四）上午8:35—11:45</w:t>
            </w:r>
          </w:p>
          <w:p w14:paraId="52C183BC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  <w:t>（需在活动前一天完成所有场景搭建与活动准备工作）</w:t>
            </w:r>
          </w:p>
          <w:p w14:paraId="64E7B5C9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活动地点：深圳市第二特殊教育学校操场、爱特小镇各功能室、报告厅</w:t>
            </w:r>
          </w:p>
        </w:tc>
      </w:tr>
      <w:tr w14:paraId="0E7801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9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3504A699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</w:rPr>
              <w:t>场景搭建与物料采购</w:t>
            </w:r>
          </w:p>
        </w:tc>
      </w:tr>
      <w:tr w14:paraId="3AED8E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noWrap/>
            <w:vAlign w:val="center"/>
          </w:tcPr>
          <w:p w14:paraId="2CD564B2">
            <w:pPr>
              <w:keepNext/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序号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1184D616">
            <w:pPr>
              <w:keepNext/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sz w:val="24"/>
              </w:rPr>
              <w:t>项目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3015C02B">
            <w:pPr>
              <w:keepNext/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sz w:val="24"/>
              </w:rPr>
              <w:t>尺寸/规格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4D79F19C">
            <w:pPr>
              <w:keepNext/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sz w:val="24"/>
              </w:rPr>
              <w:t>数量</w:t>
            </w:r>
          </w:p>
        </w:tc>
        <w:tc>
          <w:tcPr>
            <w:tcW w:w="7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5A36CC28">
            <w:pPr>
              <w:keepNext/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sz w:val="24"/>
              </w:rPr>
              <w:t>备注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0342F63F">
            <w:pPr>
              <w:keepNext/>
              <w:widowControl/>
              <w:spacing w:line="276" w:lineRule="auto"/>
              <w:jc w:val="center"/>
              <w:textAlignment w:val="center"/>
            </w:pPr>
          </w:p>
        </w:tc>
      </w:tr>
      <w:tr w14:paraId="231249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91E5BC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931DA7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开幕式艺术字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D789C8">
            <w:pPr>
              <w:widowControl/>
              <w:spacing w:line="276" w:lineRule="auto"/>
              <w:jc w:val="center"/>
              <w:textAlignment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主标题字高约50cm，副标题字高约38cm，泡沫材质，厚度约为5cm，长度约</w:t>
            </w:r>
            <w:r>
              <w:rPr>
                <w:rFonts w:ascii="宋体" w:hAnsi="宋体" w:eastAsia="宋体" w:cs="宋体"/>
                <w:sz w:val="24"/>
                <w:szCs w:val="24"/>
              </w:rPr>
              <w:t>6.4m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CD7A0D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1套</w:t>
            </w:r>
          </w:p>
        </w:tc>
        <w:tc>
          <w:tcPr>
            <w:tcW w:w="7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D007A3">
            <w:pPr>
              <w:widowControl/>
              <w:spacing w:line="276" w:lineRule="auto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围绕“小镇大世界”主题独立设计，高色彩还原度、主题元素突出；活动前3天完成制作并送样，无异味、可折叠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C1B38E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sz w:val="24"/>
              </w:rPr>
              <w:t>售</w:t>
            </w:r>
          </w:p>
        </w:tc>
      </w:tr>
      <w:tr w14:paraId="7E6FF7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967672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B2805A">
            <w:pPr>
              <w:widowControl/>
              <w:spacing w:line="276" w:lineRule="auto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彩色精美长条横幅</w:t>
            </w:r>
          </w:p>
          <w:p w14:paraId="1A4AA339">
            <w:pPr>
              <w:widowControl/>
              <w:spacing w:line="276" w:lineRule="auto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（设计＋制作）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6470D6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5.0米×0.5米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49A53E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1套</w:t>
            </w:r>
          </w:p>
        </w:tc>
        <w:tc>
          <w:tcPr>
            <w:tcW w:w="7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55441E">
            <w:pPr>
              <w:widowControl/>
              <w:spacing w:line="276" w:lineRule="auto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旗帜布，高色彩还原度，风格与主视觉统一，无异味、可折叠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2311D6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sz w:val="24"/>
              </w:rPr>
              <w:t>售</w:t>
            </w:r>
          </w:p>
        </w:tc>
      </w:tr>
      <w:tr w14:paraId="60E3F6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7836D6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77BB31">
            <w:pPr>
              <w:widowControl/>
              <w:spacing w:line="276" w:lineRule="auto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集市摊位搭建</w:t>
            </w:r>
          </w:p>
          <w:p w14:paraId="26DC7128">
            <w:pPr>
              <w:widowControl/>
              <w:spacing w:line="276" w:lineRule="auto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（含搭建、拆除）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EDD4F5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详见需求细则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0FBB81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1批</w:t>
            </w:r>
          </w:p>
        </w:tc>
        <w:tc>
          <w:tcPr>
            <w:tcW w:w="7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99317D">
            <w:pPr>
              <w:widowControl/>
              <w:spacing w:line="276" w:lineRule="auto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含摊位桌、桌布、价目牌、展示支架等，结构稳固，材料无异味、无尖锐边角，活动后拆除复原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0C31EC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sz w:val="24"/>
              </w:rPr>
              <w:t>租</w:t>
            </w:r>
          </w:p>
        </w:tc>
      </w:tr>
      <w:tr w14:paraId="48EB93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6E25A6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5CAD15">
            <w:pPr>
              <w:widowControl/>
              <w:spacing w:line="276" w:lineRule="auto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各区域指示牌与介绍立牌</w:t>
            </w:r>
          </w:p>
          <w:p w14:paraId="30A71411">
            <w:pPr>
              <w:widowControl/>
              <w:spacing w:line="276" w:lineRule="auto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（设计＋制作）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B9A3F3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详见需求细则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D3579A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1批</w:t>
            </w:r>
          </w:p>
        </w:tc>
        <w:tc>
          <w:tcPr>
            <w:tcW w:w="7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D47CDF">
            <w:pPr>
              <w:widowControl/>
              <w:spacing w:line="276" w:lineRule="auto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指示牌含区域名、职业角色、动线箭头，介绍立牌含场景介绍，覆盖全部职业体验场景，风格与主视觉统一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C74D42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sz w:val="24"/>
              </w:rPr>
              <w:t>售</w:t>
            </w:r>
          </w:p>
        </w:tc>
      </w:tr>
      <w:tr w14:paraId="17FB85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761F4A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9B1621">
            <w:pPr>
              <w:widowControl/>
              <w:spacing w:line="276" w:lineRule="auto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各区域环创氛围布置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ACA4F7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详见需求细则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415B52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1项</w:t>
            </w:r>
          </w:p>
        </w:tc>
        <w:tc>
          <w:tcPr>
            <w:tcW w:w="7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59061E">
            <w:pPr>
              <w:widowControl/>
              <w:spacing w:line="276" w:lineRule="auto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围绕爱特小镇主题布置各功能室及报告厅集市区域，活动后恢复场地原貌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4CA8FC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sz w:val="24"/>
              </w:rPr>
              <w:t>售</w:t>
            </w:r>
          </w:p>
        </w:tc>
      </w:tr>
      <w:tr w14:paraId="7068B7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41CF79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226A8C">
            <w:pPr>
              <w:widowControl/>
              <w:spacing w:line="276" w:lineRule="auto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职业体验护照/爱特小镇通行卡</w:t>
            </w:r>
          </w:p>
          <w:p w14:paraId="22C12B55">
            <w:pPr>
              <w:widowControl/>
              <w:spacing w:line="276" w:lineRule="auto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（设计＋制作）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A827C7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约A5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0AFD92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160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份</w:t>
            </w:r>
          </w:p>
        </w:tc>
        <w:tc>
          <w:tcPr>
            <w:tcW w:w="7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AEA2AD">
            <w:pPr>
              <w:widowControl/>
              <w:spacing w:line="276" w:lineRule="auto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先提供1份供学校验收确认后批量生产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A3C27B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sz w:val="24"/>
              </w:rPr>
              <w:t>售</w:t>
            </w:r>
          </w:p>
        </w:tc>
      </w:tr>
      <w:tr w14:paraId="553931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51F37D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F6FE6A">
            <w:pPr>
              <w:widowControl/>
              <w:spacing w:line="276" w:lineRule="auto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学生胸牌、岗位围裙、物价对照图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8B1A07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详见需求细则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723936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8项</w:t>
            </w:r>
          </w:p>
        </w:tc>
        <w:tc>
          <w:tcPr>
            <w:tcW w:w="7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09AF13">
            <w:pPr>
              <w:widowControl/>
              <w:spacing w:line="276" w:lineRule="auto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按实习岗、摆摊岗上岗学生配置；围裙整洁适配，物价对照图图文结合便于认读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8E394D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sz w:val="24"/>
              </w:rPr>
              <w:t>售</w:t>
            </w:r>
          </w:p>
        </w:tc>
      </w:tr>
      <w:tr w14:paraId="6AC0A8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1FEB35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8F06A6">
            <w:pPr>
              <w:widowControl/>
              <w:spacing w:line="276" w:lineRule="auto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岗位图文步骤卡、叫卖话术卡、价目牌（设计＋制作）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FF098F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详见需求细则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1EAB83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1套</w:t>
            </w:r>
          </w:p>
        </w:tc>
        <w:tc>
          <w:tcPr>
            <w:tcW w:w="7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A67E1B">
            <w:pPr>
              <w:widowControl/>
              <w:spacing w:line="276" w:lineRule="auto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覆盖全部职业体验场景，多图少字、步骤清晰、整数计价、图文对照，圆角无尖角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40B085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sz w:val="24"/>
              </w:rPr>
              <w:t>售</w:t>
            </w:r>
          </w:p>
        </w:tc>
      </w:tr>
      <w:tr w14:paraId="1A77F8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0FC319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BCA307">
            <w:pPr>
              <w:widowControl/>
              <w:spacing w:line="276" w:lineRule="auto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轻食原料包及安全工具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C6EA47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详见需求细则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16A279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1批</w:t>
            </w:r>
          </w:p>
        </w:tc>
        <w:tc>
          <w:tcPr>
            <w:tcW w:w="7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63DF64">
            <w:pPr>
              <w:widowControl/>
              <w:spacing w:line="276" w:lineRule="auto"/>
              <w:jc w:val="left"/>
              <w:textAlignment w:val="center"/>
            </w:pPr>
            <w:r>
              <w:rPr>
                <w:rFonts w:ascii="宋体" w:hAnsi="宋体" w:eastAsia="宋体" w:cs="宋体"/>
                <w:sz w:val="20"/>
                <w:szCs w:val="20"/>
              </w:rPr>
              <w:t>详见需求细则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7DB43A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sz w:val="24"/>
              </w:rPr>
              <w:t>售</w:t>
            </w:r>
          </w:p>
        </w:tc>
      </w:tr>
      <w:tr w14:paraId="58E0F6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9F7080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AB9DD1">
            <w:pPr>
              <w:widowControl/>
              <w:spacing w:line="276" w:lineRule="auto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手工制作材料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D2380F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详见需求细则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BD8F2F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2批</w:t>
            </w:r>
          </w:p>
        </w:tc>
        <w:tc>
          <w:tcPr>
            <w:tcW w:w="7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2AE21A">
            <w:pPr>
              <w:widowControl/>
              <w:spacing w:line="276" w:lineRule="auto"/>
              <w:jc w:val="left"/>
              <w:textAlignment w:val="center"/>
            </w:pPr>
            <w:r>
              <w:t>详见需求细则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30EC2A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sz w:val="24"/>
              </w:rPr>
              <w:t>售</w:t>
            </w:r>
          </w:p>
        </w:tc>
      </w:tr>
      <w:tr w14:paraId="0410A5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642895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75BEE3">
            <w:pPr>
              <w:widowControl/>
              <w:spacing w:line="276" w:lineRule="auto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岗位仿真教具及体验耗材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28CD61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详见需求细则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5BBD95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1批</w:t>
            </w:r>
          </w:p>
        </w:tc>
        <w:tc>
          <w:tcPr>
            <w:tcW w:w="7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84D193">
            <w:pPr>
              <w:widowControl/>
              <w:spacing w:line="276" w:lineRule="auto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详见需求细则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68C314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sz w:val="24"/>
              </w:rPr>
              <w:t>售</w:t>
            </w:r>
          </w:p>
        </w:tc>
      </w:tr>
      <w:tr w14:paraId="137509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A89FD9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09049A">
            <w:pPr>
              <w:widowControl/>
              <w:spacing w:line="276" w:lineRule="auto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备用物料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024757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777B59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1批</w:t>
            </w:r>
          </w:p>
        </w:tc>
        <w:tc>
          <w:tcPr>
            <w:tcW w:w="7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C3B549">
            <w:pPr>
              <w:widowControl/>
              <w:spacing w:line="276" w:lineRule="auto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现场备用物料及耗材补充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0E94F3">
            <w:pPr>
              <w:widowControl/>
              <w:spacing w:line="276" w:lineRule="auto"/>
              <w:jc w:val="center"/>
              <w:textAlignment w:val="center"/>
            </w:pPr>
          </w:p>
        </w:tc>
      </w:tr>
    </w:tbl>
    <w:p w14:paraId="0BFBD61E">
      <w:pPr>
        <w:pageBreakBefore/>
        <w:spacing w:line="1" w:lineRule="exact"/>
      </w:pPr>
    </w:p>
    <w:tbl>
      <w:tblPr>
        <w:tblStyle w:val="11"/>
        <w:tblW w:w="1396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0"/>
        <w:gridCol w:w="3000"/>
        <w:gridCol w:w="1500"/>
        <w:gridCol w:w="1000"/>
        <w:gridCol w:w="7400"/>
        <w:gridCol w:w="510"/>
      </w:tblGrid>
      <w:tr w14:paraId="7D31C8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9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5751EE5A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</w:rPr>
              <w:t>拍摄</w:t>
            </w:r>
          </w:p>
        </w:tc>
      </w:tr>
      <w:tr w14:paraId="0EF1E5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noWrap/>
            <w:vAlign w:val="center"/>
          </w:tcPr>
          <w:p w14:paraId="79D3FD33">
            <w:pPr>
              <w:keepNext/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序号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54A57826">
            <w:pPr>
              <w:keepNext/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sz w:val="24"/>
              </w:rPr>
              <w:t>项目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6AFF35ED">
            <w:pPr>
              <w:keepNext/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sz w:val="24"/>
              </w:rPr>
              <w:t>尺寸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5BC4A30E">
            <w:pPr>
              <w:keepNext/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sz w:val="24"/>
              </w:rPr>
              <w:t>数量</w:t>
            </w:r>
          </w:p>
        </w:tc>
        <w:tc>
          <w:tcPr>
            <w:tcW w:w="7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21B047E6">
            <w:pPr>
              <w:keepNext/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sz w:val="24"/>
              </w:rPr>
              <w:t>备注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02C3070B">
            <w:pPr>
              <w:keepNext/>
              <w:widowControl/>
              <w:spacing w:line="276" w:lineRule="auto"/>
              <w:jc w:val="center"/>
              <w:textAlignment w:val="center"/>
            </w:pPr>
          </w:p>
        </w:tc>
      </w:tr>
      <w:tr w14:paraId="2549EE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F38656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757ECA">
            <w:pPr>
              <w:widowControl/>
              <w:spacing w:line="276" w:lineRule="auto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活动现场跟拍（摄影＋摄像）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8DD470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单机位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1BAA59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1项</w:t>
            </w:r>
          </w:p>
        </w:tc>
        <w:tc>
          <w:tcPr>
            <w:tcW w:w="7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62F41E">
            <w:pPr>
              <w:widowControl/>
              <w:spacing w:line="276" w:lineRule="auto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安排1名资深摄影师全程跟拍，交付活动全部原始照片及不少于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  <w:t>0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秒的活动剪辑视频；详情见服务相关需求细则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3C104C">
            <w:pPr>
              <w:widowControl/>
              <w:spacing w:line="276" w:lineRule="auto"/>
              <w:jc w:val="center"/>
              <w:textAlignment w:val="center"/>
            </w:pPr>
          </w:p>
        </w:tc>
      </w:tr>
      <w:tr w14:paraId="176198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9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20527BBC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</w:rPr>
              <w:t>人员部分</w:t>
            </w:r>
          </w:p>
        </w:tc>
      </w:tr>
      <w:tr w14:paraId="6AB719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noWrap/>
            <w:vAlign w:val="center"/>
          </w:tcPr>
          <w:p w14:paraId="1619434F">
            <w:pPr>
              <w:keepNext/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序号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6237F28E">
            <w:pPr>
              <w:keepNext/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sz w:val="24"/>
              </w:rPr>
              <w:t>项目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17612F05">
            <w:pPr>
              <w:keepNext/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sz w:val="24"/>
              </w:rPr>
              <w:t>尺寸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065588D8">
            <w:pPr>
              <w:keepNext/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sz w:val="24"/>
              </w:rPr>
              <w:t>数量</w:t>
            </w:r>
          </w:p>
        </w:tc>
        <w:tc>
          <w:tcPr>
            <w:tcW w:w="7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1A6F7886">
            <w:pPr>
              <w:keepNext/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sz w:val="24"/>
              </w:rPr>
              <w:t>备注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416F6D0B">
            <w:pPr>
              <w:keepNext/>
              <w:widowControl/>
              <w:spacing w:line="276" w:lineRule="auto"/>
              <w:jc w:val="center"/>
              <w:textAlignment w:val="center"/>
            </w:pPr>
          </w:p>
        </w:tc>
      </w:tr>
      <w:tr w14:paraId="35D6B3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6BB97A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B73F41">
            <w:pPr>
              <w:widowControl/>
              <w:spacing w:line="276" w:lineRule="auto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项目统筹（活动总协调）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029AD3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详见服务相关需求细则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FA4E04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1名</w:t>
            </w:r>
          </w:p>
        </w:tc>
        <w:tc>
          <w:tcPr>
            <w:tcW w:w="7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8FE698">
            <w:pPr>
              <w:widowControl/>
              <w:spacing w:line="276" w:lineRule="auto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负责活动整体统筹、校方对接、人员调度与现场应急决策，详情需求见上方文字内容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8E0159">
            <w:pPr>
              <w:widowControl/>
              <w:spacing w:line="276" w:lineRule="auto"/>
              <w:jc w:val="center"/>
              <w:textAlignment w:val="center"/>
            </w:pPr>
          </w:p>
        </w:tc>
      </w:tr>
      <w:tr w14:paraId="2E0674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9E415A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3DC335">
            <w:pPr>
              <w:widowControl/>
              <w:spacing w:line="276" w:lineRule="auto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活动执行指导人员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7693DB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详见服务相关需求细则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131CF6">
            <w:pPr>
              <w:widowControl/>
              <w:spacing w:line="276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10名</w:t>
            </w:r>
          </w:p>
        </w:tc>
        <w:tc>
          <w:tcPr>
            <w:tcW w:w="7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4AF27E">
            <w:pPr>
              <w:widowControl/>
              <w:spacing w:line="276" w:lineRule="auto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每个职业体验项目点至少配备1名，全程指导学生上岗体验，不得擅自离岗，详情需求见上方文字内容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459F8A">
            <w:pPr>
              <w:widowControl/>
              <w:spacing w:line="276" w:lineRule="auto"/>
              <w:jc w:val="center"/>
              <w:textAlignment w:val="center"/>
            </w:pPr>
          </w:p>
        </w:tc>
      </w:tr>
    </w:tbl>
    <w:p w14:paraId="097864C1">
      <w:pPr>
        <w:rPr>
          <w:rFonts w:hint="eastAsia" w:ascii="华文楷体" w:hAnsi="华文楷体" w:eastAsia="华文楷体" w:cs="华文楷体"/>
          <w:sz w:val="56"/>
          <w:szCs w:val="48"/>
        </w:rPr>
      </w:pPr>
    </w:p>
    <w:sectPr>
      <w:footerReference r:id="rId3" w:type="default"/>
      <w:pgSz w:w="16838" w:h="11906" w:orient="landscape"/>
      <w:pgMar w:top="1586" w:right="1440" w:bottom="175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AF636C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006ADD">
                          <w:pPr>
                            <w:pStyle w:val="8"/>
                          </w:pPr>
                          <w:r>
                            <w:t>第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>页共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20</w:t>
                          </w:r>
                          <w:r>
                            <w:fldChar w:fldCharType="end"/>
                          </w:r>
                          <w: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006ADD">
                    <w:pPr>
                      <w:pStyle w:val="8"/>
                    </w:pPr>
                    <w:r>
                      <w:t>第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>页共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20</w:t>
                    </w:r>
                    <w:r>
                      <w:fldChar w:fldCharType="end"/>
                    </w:r>
                    <w:r>
                      <w:t>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BmYWM4ZjRjNjkyMzRlYjNkYzQ3NThjODQyMmQzYWUifQ=="/>
  </w:docVars>
  <w:rsids>
    <w:rsidRoot w:val="0EF64121"/>
    <w:rsid w:val="00065F10"/>
    <w:rsid w:val="003F6BCE"/>
    <w:rsid w:val="00444E4D"/>
    <w:rsid w:val="00500A22"/>
    <w:rsid w:val="005A46D0"/>
    <w:rsid w:val="005F2F44"/>
    <w:rsid w:val="007007DA"/>
    <w:rsid w:val="007655D5"/>
    <w:rsid w:val="007B6801"/>
    <w:rsid w:val="00950345"/>
    <w:rsid w:val="009D6A3B"/>
    <w:rsid w:val="00A144F1"/>
    <w:rsid w:val="00BF48C8"/>
    <w:rsid w:val="00C4210C"/>
    <w:rsid w:val="00E06EB1"/>
    <w:rsid w:val="00F35273"/>
    <w:rsid w:val="01330404"/>
    <w:rsid w:val="01526ABB"/>
    <w:rsid w:val="01E7492A"/>
    <w:rsid w:val="02176191"/>
    <w:rsid w:val="03067406"/>
    <w:rsid w:val="04182332"/>
    <w:rsid w:val="04183B22"/>
    <w:rsid w:val="070E6657"/>
    <w:rsid w:val="07C825D7"/>
    <w:rsid w:val="07FE491D"/>
    <w:rsid w:val="08C6543B"/>
    <w:rsid w:val="09305694"/>
    <w:rsid w:val="09D37A0C"/>
    <w:rsid w:val="0A312EE8"/>
    <w:rsid w:val="0A4A7529"/>
    <w:rsid w:val="0AD025A1"/>
    <w:rsid w:val="0ADB1A10"/>
    <w:rsid w:val="0AFF2E86"/>
    <w:rsid w:val="0B6D2EDA"/>
    <w:rsid w:val="0BA8701A"/>
    <w:rsid w:val="0D8B2DB1"/>
    <w:rsid w:val="0E190848"/>
    <w:rsid w:val="0E340AAF"/>
    <w:rsid w:val="0E611762"/>
    <w:rsid w:val="0EE26D46"/>
    <w:rsid w:val="0EF64121"/>
    <w:rsid w:val="0FE4089C"/>
    <w:rsid w:val="0FFC1742"/>
    <w:rsid w:val="10AC4EE4"/>
    <w:rsid w:val="10AC760C"/>
    <w:rsid w:val="11173ACA"/>
    <w:rsid w:val="1264323B"/>
    <w:rsid w:val="12B75DF4"/>
    <w:rsid w:val="138E61A0"/>
    <w:rsid w:val="13D11138"/>
    <w:rsid w:val="13D34DC7"/>
    <w:rsid w:val="13E23345"/>
    <w:rsid w:val="156924AD"/>
    <w:rsid w:val="15A25055"/>
    <w:rsid w:val="16A3500D"/>
    <w:rsid w:val="16FD3799"/>
    <w:rsid w:val="182C407C"/>
    <w:rsid w:val="18493992"/>
    <w:rsid w:val="187B08B7"/>
    <w:rsid w:val="187D188E"/>
    <w:rsid w:val="18A84B5D"/>
    <w:rsid w:val="18AE518D"/>
    <w:rsid w:val="1930401A"/>
    <w:rsid w:val="1A6945C9"/>
    <w:rsid w:val="1A9A3C1D"/>
    <w:rsid w:val="1AEE0821"/>
    <w:rsid w:val="1C077A20"/>
    <w:rsid w:val="1CDD7768"/>
    <w:rsid w:val="1DC1221D"/>
    <w:rsid w:val="1F0D396C"/>
    <w:rsid w:val="1F705CA9"/>
    <w:rsid w:val="20020FF7"/>
    <w:rsid w:val="204C2272"/>
    <w:rsid w:val="21010877"/>
    <w:rsid w:val="215A6C10"/>
    <w:rsid w:val="22F84EEE"/>
    <w:rsid w:val="2440278B"/>
    <w:rsid w:val="24564129"/>
    <w:rsid w:val="2527276A"/>
    <w:rsid w:val="254A0D4A"/>
    <w:rsid w:val="26964FCD"/>
    <w:rsid w:val="27247AA4"/>
    <w:rsid w:val="27BF5A1F"/>
    <w:rsid w:val="27DC783A"/>
    <w:rsid w:val="28177609"/>
    <w:rsid w:val="286B525F"/>
    <w:rsid w:val="28FE600A"/>
    <w:rsid w:val="2A642E9C"/>
    <w:rsid w:val="2A9632EB"/>
    <w:rsid w:val="2A9939C9"/>
    <w:rsid w:val="2AA240D3"/>
    <w:rsid w:val="2AE71DF0"/>
    <w:rsid w:val="2BB313F7"/>
    <w:rsid w:val="2CA43435"/>
    <w:rsid w:val="2CCF0BBF"/>
    <w:rsid w:val="2D0020A0"/>
    <w:rsid w:val="2E3E78E9"/>
    <w:rsid w:val="2ED40002"/>
    <w:rsid w:val="2EED69CE"/>
    <w:rsid w:val="2FF344B8"/>
    <w:rsid w:val="30314FE0"/>
    <w:rsid w:val="305E56A9"/>
    <w:rsid w:val="31794E91"/>
    <w:rsid w:val="329D695D"/>
    <w:rsid w:val="34200B88"/>
    <w:rsid w:val="343B642D"/>
    <w:rsid w:val="34F83B7B"/>
    <w:rsid w:val="35386E11"/>
    <w:rsid w:val="35CF3AC5"/>
    <w:rsid w:val="36546006"/>
    <w:rsid w:val="3679148F"/>
    <w:rsid w:val="36963DEF"/>
    <w:rsid w:val="37321E9B"/>
    <w:rsid w:val="37D344D7"/>
    <w:rsid w:val="37D81321"/>
    <w:rsid w:val="38170F5F"/>
    <w:rsid w:val="38A65E3F"/>
    <w:rsid w:val="39E663E6"/>
    <w:rsid w:val="3A4F49E1"/>
    <w:rsid w:val="3A830B2E"/>
    <w:rsid w:val="3BCC3E0F"/>
    <w:rsid w:val="3E171CB9"/>
    <w:rsid w:val="3E492D2E"/>
    <w:rsid w:val="40634A64"/>
    <w:rsid w:val="41A27AEC"/>
    <w:rsid w:val="41CB7F40"/>
    <w:rsid w:val="41F540EC"/>
    <w:rsid w:val="425E1C5D"/>
    <w:rsid w:val="428B67D2"/>
    <w:rsid w:val="435E2921"/>
    <w:rsid w:val="4528655A"/>
    <w:rsid w:val="45AD7879"/>
    <w:rsid w:val="45B85B30"/>
    <w:rsid w:val="46980AE6"/>
    <w:rsid w:val="474D674C"/>
    <w:rsid w:val="47EF2767"/>
    <w:rsid w:val="48297FEF"/>
    <w:rsid w:val="496E6505"/>
    <w:rsid w:val="49AD1724"/>
    <w:rsid w:val="4A292F8D"/>
    <w:rsid w:val="4B0417C2"/>
    <w:rsid w:val="4B935E0E"/>
    <w:rsid w:val="4D07739D"/>
    <w:rsid w:val="4D186EB4"/>
    <w:rsid w:val="4DB03590"/>
    <w:rsid w:val="4E1F4272"/>
    <w:rsid w:val="4EC7425C"/>
    <w:rsid w:val="4EC8490A"/>
    <w:rsid w:val="4F8922EB"/>
    <w:rsid w:val="4FF95F06"/>
    <w:rsid w:val="5158009A"/>
    <w:rsid w:val="518965D2"/>
    <w:rsid w:val="51DA6E2E"/>
    <w:rsid w:val="52E635B0"/>
    <w:rsid w:val="53D224B3"/>
    <w:rsid w:val="548E42A3"/>
    <w:rsid w:val="550A1892"/>
    <w:rsid w:val="57DB56AE"/>
    <w:rsid w:val="58531418"/>
    <w:rsid w:val="59C8345A"/>
    <w:rsid w:val="5A0A5DD6"/>
    <w:rsid w:val="5A512D26"/>
    <w:rsid w:val="5B9463F0"/>
    <w:rsid w:val="5C164F06"/>
    <w:rsid w:val="5E005B9F"/>
    <w:rsid w:val="5E39312E"/>
    <w:rsid w:val="5F0279C4"/>
    <w:rsid w:val="5F074FDA"/>
    <w:rsid w:val="5FE252DE"/>
    <w:rsid w:val="61BC6B91"/>
    <w:rsid w:val="627806C9"/>
    <w:rsid w:val="62D33B51"/>
    <w:rsid w:val="64B2310A"/>
    <w:rsid w:val="65421822"/>
    <w:rsid w:val="654B42E0"/>
    <w:rsid w:val="683055A2"/>
    <w:rsid w:val="68464DC5"/>
    <w:rsid w:val="6897117D"/>
    <w:rsid w:val="68EF4B15"/>
    <w:rsid w:val="68F465CF"/>
    <w:rsid w:val="695615F1"/>
    <w:rsid w:val="6C5B0838"/>
    <w:rsid w:val="6F902197"/>
    <w:rsid w:val="6F9957DB"/>
    <w:rsid w:val="70B84386"/>
    <w:rsid w:val="70DA254F"/>
    <w:rsid w:val="724B8766"/>
    <w:rsid w:val="726630CC"/>
    <w:rsid w:val="72989751"/>
    <w:rsid w:val="73042AC3"/>
    <w:rsid w:val="73506AF8"/>
    <w:rsid w:val="73BF4650"/>
    <w:rsid w:val="74B23D61"/>
    <w:rsid w:val="74C23789"/>
    <w:rsid w:val="762F50EB"/>
    <w:rsid w:val="76515061"/>
    <w:rsid w:val="766D3D59"/>
    <w:rsid w:val="76706EDC"/>
    <w:rsid w:val="76DA32A9"/>
    <w:rsid w:val="76DB503F"/>
    <w:rsid w:val="77492442"/>
    <w:rsid w:val="77822FF8"/>
    <w:rsid w:val="780D6D66"/>
    <w:rsid w:val="788B412F"/>
    <w:rsid w:val="7A6F3D08"/>
    <w:rsid w:val="7B095F0A"/>
    <w:rsid w:val="7B9B24EC"/>
    <w:rsid w:val="7BFEF155"/>
    <w:rsid w:val="7C2D3E7B"/>
    <w:rsid w:val="7C3D7C67"/>
    <w:rsid w:val="7CBC4EBA"/>
    <w:rsid w:val="7DD547CA"/>
    <w:rsid w:val="7EDA749E"/>
    <w:rsid w:val="7F1B26B0"/>
    <w:rsid w:val="7F211349"/>
    <w:rsid w:val="7F3776C5"/>
    <w:rsid w:val="7F761695"/>
    <w:rsid w:val="7FD6C7C4"/>
    <w:rsid w:val="AFF656FB"/>
    <w:rsid w:val="D6FECA16"/>
    <w:rsid w:val="D877ACD5"/>
    <w:rsid w:val="DFDF8653"/>
    <w:rsid w:val="F555A1FB"/>
    <w:rsid w:val="F77FD957"/>
    <w:rsid w:val="F8BB910C"/>
    <w:rsid w:val="F9FFEA17"/>
    <w:rsid w:val="FB73D277"/>
    <w:rsid w:val="FBFE87B9"/>
    <w:rsid w:val="FFE74D2D"/>
    <w:rsid w:val="FFF38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ascii="宋体" w:hAnsi="宋体"/>
      <w:b/>
      <w:bCs/>
      <w:kern w:val="0"/>
      <w:sz w:val="27"/>
      <w:szCs w:val="27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7"/>
    <w:basedOn w:val="1"/>
    <w:next w:val="1"/>
    <w:semiHidden/>
    <w:unhideWhenUsed/>
    <w:qFormat/>
    <w:uiPriority w:val="0"/>
    <w:pPr>
      <w:keepNext/>
      <w:keepLines/>
      <w:spacing w:before="240" w:after="64" w:line="317" w:lineRule="auto"/>
      <w:outlineLvl w:val="6"/>
    </w:pPr>
    <w:rPr>
      <w:b/>
      <w:sz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annotation text"/>
    <w:basedOn w:val="1"/>
    <w:qFormat/>
    <w:uiPriority w:val="0"/>
    <w:pPr>
      <w:jc w:val="left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Hyperlink"/>
    <w:basedOn w:val="13"/>
    <w:qFormat/>
    <w:uiPriority w:val="0"/>
    <w:rPr>
      <w:color w:val="0000FF"/>
      <w:u w:val="single"/>
    </w:rPr>
  </w:style>
  <w:style w:type="character" w:customStyle="1" w:styleId="15">
    <w:name w:val="font31"/>
    <w:basedOn w:val="13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6">
    <w:name w:val="font21"/>
    <w:basedOn w:val="1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7">
    <w:name w:val="font01"/>
    <w:basedOn w:val="1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8">
    <w:name w:val="font41"/>
    <w:basedOn w:val="13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9">
    <w:name w:val="font51"/>
    <w:basedOn w:val="1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0">
    <w:name w:val="font61"/>
    <w:basedOn w:val="1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1">
    <w:name w:val="font11"/>
    <w:basedOn w:val="1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table" w:customStyle="1" w:styleId="22">
    <w:name w:val="网格型浅色1"/>
    <w:basedOn w:val="11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23">
    <w:name w:val="网格表 1 浅色 - 着色 31"/>
    <w:basedOn w:val="11"/>
    <w:qFormat/>
    <w:uiPriority w:val="46"/>
    <w:tblPr>
      <w:tblBorders>
        <w:top w:val="single" w:color="DADADA" w:themeColor="accent3" w:themeTint="66" w:sz="4" w:space="0"/>
        <w:left w:val="single" w:color="DADADA" w:themeColor="accent3" w:themeTint="66" w:sz="4" w:space="0"/>
        <w:bottom w:val="single" w:color="DADADA" w:themeColor="accent3" w:themeTint="66" w:sz="4" w:space="0"/>
        <w:right w:val="single" w:color="DADADA" w:themeColor="accent3" w:themeTint="66" w:sz="4" w:space="0"/>
        <w:insideH w:val="single" w:color="DADADA" w:themeColor="accent3" w:themeTint="66" w:sz="4" w:space="0"/>
        <w:insideV w:val="single" w:color="DADADA" w:themeColor="accent3" w:themeTint="66" w:sz="4" w:space="0"/>
      </w:tblBorders>
    </w:tblPr>
    <w:tblStylePr w:type="firstRow">
      <w:rPr>
        <w:b/>
        <w:bCs/>
      </w:rPr>
      <w:tcPr>
        <w:tcBorders>
          <w:bottom w:val="single" w:color="C8C8C8" w:themeColor="accent3" w:themeTint="99" w:sz="12" w:space="0"/>
        </w:tcBorders>
      </w:tcPr>
    </w:tblStylePr>
    <w:tblStylePr w:type="lastRow">
      <w:rPr>
        <w:b/>
        <w:bCs/>
      </w:rPr>
      <w:tcPr>
        <w:tcBorders>
          <w:top w:val="double" w:color="C8C8C8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24">
    <w:name w:val="List Paragraph"/>
    <w:basedOn w:val="1"/>
    <w:qFormat/>
    <w:uiPriority w:val="34"/>
    <w:pPr>
      <w:ind w:firstLine="420" w:firstLineChars="200"/>
    </w:pPr>
  </w:style>
  <w:style w:type="table" w:customStyle="1" w:styleId="25">
    <w:name w:val="清单表 3 - 着色 51"/>
    <w:basedOn w:val="11"/>
    <w:qFormat/>
    <w:uiPriority w:val="48"/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472C4" w:themeFill="accent5"/>
      </w:tcPr>
    </w:tblStylePr>
    <w:tblStylePr w:type="lastRow">
      <w:rPr>
        <w:b/>
        <w:bCs/>
      </w:rPr>
      <w:tcPr>
        <w:tcBorders>
          <w:top w:val="double" w:color="4472C4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tcPr>
        <w:tcBorders>
          <w:top w:val="single" w:color="4472C4" w:themeColor="accent5" w:sz="4" w:space="0"/>
          <w:bottom w:val="single" w:color="4472C4" w:themeColor="accent5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4472C4" w:themeColor="accent5" w:sz="4" w:space="0"/>
          <w:left w:val="nil"/>
        </w:tcBorders>
      </w:tcPr>
    </w:tblStylePr>
    <w:tblStylePr w:type="swCell">
      <w:tcPr>
        <w:tcBorders>
          <w:top w:val="double" w:color="4472C4" w:themeColor="accent5" w:sz="4" w:space="0"/>
          <w:right w:val="nil"/>
        </w:tcBorders>
      </w:tcPr>
    </w:tblStylePr>
  </w:style>
  <w:style w:type="character" w:customStyle="1" w:styleId="26">
    <w:name w:val="font71"/>
    <w:basedOn w:val="1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6059773f-cb29-4f97-8adc-4fc9f39f0ba9</errorID>
      <errorWord>、</errorWord>
      <group>L1_AI</group>
      <groupName>深度校对</groupName>
      <ability>L2_AI_Punc</ability>
      <abilityName>标点纠错</abilityName>
      <candidateList>
        <item/>
      </candidateList>
      <explain/>
      <paraID>127E5E91</paraID>
      <start>56</start>
      <end>57</end>
      <status>ignored</status>
      <modifiedWord/>
      <trackRevisions>false</trackRevisions>
    </reviewItem>
    <reviewItem>
      <errorID>c60e1ab5-0538-4fa4-a191-66613c853615</errorID>
      <errorWord>爱特</errorWord>
      <group>L1_Word</group>
      <groupName>字词问题</groupName>
      <ability>L2_Typo</ability>
      <abilityName>字词错误</abilityName>
      <candidateList>
        <item>比特</item>
      </candidateList>
      <explain/>
      <paraID>127E5E91</paraID>
      <start>77</start>
      <end>79</end>
      <status>ignored</status>
      <modifiedWord/>
      <trackRevisions>false</trackRevisions>
    </reviewItem>
    <reviewItem>
      <errorID>d72e8abf-95c9-4c04-9127-5bc3a1733937</errorID>
      <errorWord>活动</errorWord>
      <group>L1_AI</group>
      <groupName>深度校对</groupName>
      <ability>L2_AI_Punc</ability>
      <abilityName>标点纠错</abilityName>
      <candidateList>
        <item>，活动</item>
      </candidateList>
      <explain/>
      <paraID>489B9FEB</paraID>
      <start>57</start>
      <end>59</end>
      <status>ignored</status>
      <modifiedWord/>
      <trackRevisions>false</trackRevisions>
    </reviewItem>
    <reviewItem>
      <errorID>e3129560-0e98-4321-ae78-c9d3b78064c4</errorID>
      <errorWord>店员员</errorWord>
      <group>L1_AI</group>
      <groupName>深度校对</groupName>
      <ability>L2_AI_Word</ability>
      <abilityName>字词纠错</abilityName>
      <candidateList>
        <item>店员</item>
      </candidateList>
      <explain/>
      <paraID>7D946FE9</paraID>
      <start>4</start>
      <end>6</end>
      <status>modified</status>
      <modifiedWord>店员</modifiedWord>
      <trackRevisions>false</trackRevisions>
    </reviewItem>
    <reviewItem>
      <errorID>e5ad4ba6-ce08-4d23-b7e6-e070a1a3e090</errorID>
      <errorWord>爱特</errorWord>
      <group>L1_Word</group>
      <groupName>字词问题</groupName>
      <ability>L2_Typo</ability>
      <abilityName>字词错误</abilityName>
      <candidateList>
        <item>比特</item>
      </candidateList>
      <explain/>
      <paraID>7D946FE9</paraID>
      <start>23</start>
      <end>25</end>
      <status>ignored</status>
      <modifiedWord/>
      <trackRevisions>false</trackRevisions>
    </reviewItem>
    <reviewItem>
      <errorID>cc42405d-05b1-4162-b198-530f5d7ae869</errorID>
      <errorWord>；</errorWord>
      <group>L1_AI</group>
      <groupName>深度校对</groupName>
      <ability>L2_AI_Punc</ability>
      <abilityName>标点纠错</abilityName>
      <candidateList>
        <item>。</item>
      </candidateList>
      <explain/>
      <paraID>7D946FE9</paraID>
      <start>36</start>
      <end>37</end>
      <status>ignored</status>
      <modifiedWord/>
      <trackRevisions>false</trackRevisions>
    </reviewItem>
    <reviewItem>
      <errorID>8d0c15d4-0b03-4b49-980e-2504b92a468f</errorID>
      <errorWord>设</errorWord>
      <group>L1_Word</group>
      <groupName>字词问题</groupName>
      <ability>L2_Typo</ability>
      <abilityName>字词错误</abilityName>
      <candidateList>
        <item>设有</item>
      </candidateList>
      <explain/>
      <paraID>6D516825</paraID>
      <start>28</start>
      <end>29</end>
      <status>ignored</status>
      <modifiedWord/>
      <trackRevisions>false</trackRevisions>
    </reviewItem>
    <reviewItem>
      <errorID>cae23a9f-c67c-4407-9da4-572a71af5521</errorID>
      <errorWord>、</errorWord>
      <group>L1_AI</group>
      <groupName>深度校对</groupName>
      <ability>L2_AI_Punc</ability>
      <abilityName>标点纠错</abilityName>
      <candidateList>
        <item>，</item>
      </candidateList>
      <explain/>
      <paraID>   9E787</paraID>
      <start>77</start>
      <end>78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4e2d333-f022-4960-b9d7-cd92ada86c0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14</Pages>
  <Words>6375</Words>
  <Characters>6494</Characters>
  <Lines>442</Lines>
  <Paragraphs>645</Paragraphs>
  <TotalTime>246</TotalTime>
  <ScaleCrop>false</ScaleCrop>
  <LinksUpToDate>false</LinksUpToDate>
  <CharactersWithSpaces>6499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2022-12-06T00:48:00Z</dcterms:created>
  <dc:creator>秦铭欢</dc:creator>
  <cp:lastModifiedBy>刘毅</cp:lastModifiedBy>
  <cp:lastPrinted>2026-06-02T00:38:00Z</cp:lastPrinted>
  <dcterms:modified xsi:type="dcterms:W3CDTF">2026-09-22T10:32:36Z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0E0439BA95DE45F0B5EC621CE9F7C071_13</vt:lpwstr>
  </property>
  <property fmtid="{D5CDD505-2E9C-101B-9397-08002B2CF9AE}" pid="4" name="KSOTemplateDocerSaveRecord">
    <vt:lpwstr>eyJoZGlkIjoiZGZhZTdmZmQxZjEyZDA3YmZkMmUzNWE2YzJhMDI2ZDMiLCJ1c2VySWQiOiIxNzY1MzQ3NjI0In0=</vt:lpwstr>
  </property>
</Properties>
</file>