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C0CB2">
      <w:pPr>
        <w:pStyle w:val="3"/>
        <w:jc w:val="both"/>
        <w:rPr>
          <w:rFonts w:hint="eastAsia" w:ascii="华文楷体" w:hAnsi="华文楷体" w:eastAsia="华文楷体" w:cs="华文楷体"/>
          <w:sz w:val="56"/>
          <w:szCs w:val="48"/>
        </w:rPr>
      </w:pPr>
    </w:p>
    <w:p w14:paraId="0233217E">
      <w:pPr>
        <w:rPr>
          <w:rFonts w:hint="eastAsia"/>
        </w:rPr>
      </w:pPr>
    </w:p>
    <w:p w14:paraId="715B14C9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bookmarkStart w:id="0" w:name="OLE_LINK1"/>
      <w:r>
        <w:rPr>
          <w:rFonts w:hint="eastAsia" w:ascii="华文楷体" w:hAnsi="华文楷体" w:eastAsia="华文楷体" w:cs="华文楷体"/>
          <w:sz w:val="56"/>
          <w:szCs w:val="48"/>
        </w:rPr>
        <w:t>深圳市第二特殊教育学校</w:t>
      </w:r>
    </w:p>
    <w:p w14:paraId="0E6CB323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信息技术</w:t>
      </w:r>
      <w:r>
        <w:rPr>
          <w:rFonts w:hint="eastAsia" w:ascii="华文楷体" w:hAnsi="华文楷体" w:eastAsia="华文楷体" w:cs="华文楷体"/>
          <w:sz w:val="56"/>
          <w:szCs w:val="48"/>
          <w:lang w:eastAsia="zh-CN"/>
        </w:rPr>
        <w:t>教学教研组教学材料（</w:t>
      </w: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建模航模车模</w:t>
      </w:r>
      <w:r>
        <w:rPr>
          <w:rFonts w:hint="eastAsia" w:ascii="华文楷体" w:hAnsi="华文楷体" w:eastAsia="华文楷体" w:cs="华文楷体"/>
          <w:sz w:val="56"/>
          <w:szCs w:val="48"/>
          <w:lang w:eastAsia="zh-CN"/>
        </w:rPr>
        <w:t>）</w:t>
      </w:r>
    </w:p>
    <w:bookmarkEnd w:id="0"/>
    <w:p w14:paraId="3879E08B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  <w:t>需求文件</w:t>
      </w:r>
    </w:p>
    <w:p w14:paraId="1D485400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739BBD99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2C557169">
      <w:pPr>
        <w:jc w:val="center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sectPr>
          <w:footerReference r:id="rId3" w:type="default"/>
          <w:pgSz w:w="16838" w:h="11906" w:orient="landscape"/>
          <w:pgMar w:top="1586" w:right="1440" w:bottom="175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560A5655">
      <w:pPr>
        <w:jc w:val="center"/>
        <w:rPr>
          <w:rFonts w:hint="default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相关需求细则</w:t>
      </w:r>
    </w:p>
    <w:p w14:paraId="334B6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一、项目基本情况</w:t>
      </w:r>
    </w:p>
    <w:p w14:paraId="226DF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通过建模、航模、车模等活动，将抽象的科技知识转化为可观察、可操作的实践任务，帮助学生在“认识—模仿—操作—调整—完成”的过程中学习简单的结构、空间、运动和控制知识，提升动手实践能力、专注力、手眼协调能力、空间认知能力、问题解决能力和合作意识。同时，通过分步骤操作、图示提示和教师示范，为不同能力水平的学生提供适切的学习支持，让学生能够在适合自己的任务中参与体验并获得成功感。</w:t>
      </w:r>
    </w:p>
    <w:p w14:paraId="11DA3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深圳市第二特殊教育学校作为面向特殊学生开展文化教育、信息技术教育与综合实践教学的公办特殊教育学校，信息技术教学注重学生生活适应、实践操作和职业发展能力的培养。结合特殊教育学生的年龄特点、认知水平及个体差异，学校拟通过建模、航模、车模等实践性较强的教学材料，为学生提供直观、具体、可操作的科技学习体验。相关材料主要用于信息技术课堂、校本课程、科技社团、创客实践及校园科技活动等教学场景。</w:t>
      </w:r>
    </w:p>
    <w:p w14:paraId="2A935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二、采购内容与具体参数</w:t>
      </w:r>
    </w:p>
    <w:p w14:paraId="2C8F8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项目采购内容主要包括建模材料、航模材料、车模材料以及与教学实践配套的工具、耗材、安全防护用品等。所有采购物资应满足特殊教育学校课堂教学的实际使用需求，并根据学生能力差异体现分层性和可操作性。所有供货产品必须严格按照附件《信息技术教学教研组教学材料（建模航模车模）采购清单》中序号、物资名称、品牌/材质/规格参数、采购数量进行供货。</w:t>
      </w:r>
    </w:p>
    <w:p w14:paraId="5EF98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（一）建模材料</w:t>
      </w:r>
    </w:p>
    <w:p w14:paraId="7E7C7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主要用于开展基础结构搭建、空间造型、简单建筑模型和创意模型制作等活动。材料应便于学生观察、拼装、连接和拆卸，适合开展从简单模仿到自主设计的分层实践任务。</w:t>
      </w:r>
    </w:p>
    <w:p w14:paraId="0401B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（二）航模材料</w:t>
      </w:r>
    </w:p>
    <w:p w14:paraId="2BDDF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主要用于开展飞机结构认识、简单组装、部件识别、飞行原理体验及基础操控等活动。材料应突出直观体验和安全操作，便于教师采用分步骤教学方式进行指导，并支持学生开展基础观察、组装和简单体验。</w:t>
      </w:r>
    </w:p>
    <w:p w14:paraId="638C4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（三）车模材料</w:t>
      </w:r>
    </w:p>
    <w:p w14:paraId="7F576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主要用于开展车辆结构认识、模型组装、动力及运动体验、简单调试和操控等实践活动。材料应结构清晰、操作难度适宜，支持学生通过动手操作认识简单的机械结构和运动关系。</w:t>
      </w:r>
    </w:p>
    <w:p w14:paraId="056AE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（四）配套工具及耗材</w:t>
      </w:r>
    </w:p>
    <w:p w14:paraId="709F7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根据建模、航模、车模教学需要，配套提供适量的连接件、零部件、替换件、常用工具及消耗性材料。相关工具应便于学生抓握和操作，耗材应满足班级集体教学及重复实践的需要。</w:t>
      </w:r>
    </w:p>
    <w:p w14:paraId="5C317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总体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质量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要求</w:t>
      </w:r>
    </w:p>
    <w:p w14:paraId="29549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 产品质量标准：全部货物应为全新合格正品，包装完好，无明显异味及安全隐患；产品应符合相关国家标准、行业标准及安全环保要求。</w:t>
      </w:r>
    </w:p>
    <w:p w14:paraId="043AE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 材料安全要求：涉及塑料、木材、金属、胶类、电池及电子元件等材料，应符合相应安全要求，不得存在明显锋利边缘、易断裂危险部件或其他影响学生安全使用的情况。</w:t>
      </w:r>
    </w:p>
    <w:p w14:paraId="05393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 结构与性能要求：模型材料应结构合理、配件齐全，连接件匹配度良好；需要拼装、调试或操控的设备应能够正常使用，并提供必要的说明资料。</w:t>
      </w:r>
    </w:p>
    <w:p w14:paraId="217EC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 易损件要求：对于课堂实践中容易损耗或丢失的零部件，应提供必要的备用件或补充材料，以满足班级批量教学需求。</w:t>
      </w:r>
    </w:p>
    <w:p w14:paraId="25A29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5. 适配教学场景：本项目主要服务特殊教育学校教学使用，产品应适合课堂集体教学、分组实践及个别化操作，不得只适用于专业竞赛或高难度专业训练。</w:t>
      </w:r>
    </w:p>
    <w:p w14:paraId="485D8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商务要求</w:t>
      </w:r>
    </w:p>
    <w:p w14:paraId="4875F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报价要求</w:t>
      </w:r>
    </w:p>
    <w:p w14:paraId="30FE9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投标报价为含税、含运输、含安装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含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售后等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一站式包干总价，包含项目所有隐性成本，采购人无需额外支付任何费用。</w:t>
      </w:r>
    </w:p>
    <w:p w14:paraId="191B6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付款方式</w:t>
      </w:r>
    </w:p>
    <w:p w14:paraId="599F5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无预付全款验收结算模式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3305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交付地点</w:t>
      </w:r>
    </w:p>
    <w:p w14:paraId="00D49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深圳市第二特殊教育学校。</w:t>
      </w:r>
    </w:p>
    <w:p w14:paraId="177E65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质保期</w:t>
      </w:r>
    </w:p>
    <w:p w14:paraId="33767F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货物质保按照产品原厂 / 购买平台公开承诺质保标准执行；货物到货验收时如出现破损、缺件、规格不符、质量瑕疵，供应商须无条件免费更换、补齐，相关费用全部由供应商承担。</w:t>
      </w:r>
    </w:p>
    <w:p w14:paraId="2FBACD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售后服务</w:t>
      </w:r>
    </w:p>
    <w:p w14:paraId="276C25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1.供货完成后，若出现产品本身质量问题，供应商须参照产品购买平台售后服务承诺提供对应售后支持，及时响应采购人换货、补件需求。</w:t>
      </w:r>
    </w:p>
    <w:p w14:paraId="01C048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2.建立有效沟通对接渠道，项目安排专属对接人，采购人在验收、使用过程中遇到货物问题，供应商须及时响应处理；易碎品到货破损，接到采购人通知后须在约定时限内完成补发更换。</w:t>
      </w:r>
    </w:p>
    <w:p w14:paraId="0BB3D2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3.对于不合格货物，采购人有权要求无条件退换，产生的运输、物料成本全部由中标供应商承担。</w:t>
      </w:r>
    </w:p>
    <w:p w14:paraId="10EEF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违约条款</w:t>
      </w:r>
    </w:p>
    <w:p w14:paraId="1F93D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若中标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以恶意低价谋取中标后无正当理由拒签合同，招标人有权取消其中标资格；给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</w:rPr>
        <w:t>造成损失的，中标人应依法承担全部赔偿责任。</w:t>
      </w:r>
    </w:p>
    <w:p w14:paraId="55B8F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）供应商有下列情形的，采购方有权单方解除合同，中标供应商还应向采购单位支付中标总价20%的违约金，并承担由此给采购方造成的经济损失；</w:t>
      </w:r>
    </w:p>
    <w:p w14:paraId="15A7E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拖欠员工工资，经劳动或其他政府部门催告或者通报仍不清偿的；</w:t>
      </w:r>
    </w:p>
    <w:p w14:paraId="1E059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因工作失误被媒体报道，造成严重后果或者恶劣影响的，经查证属实的；</w:t>
      </w:r>
    </w:p>
    <w:p w14:paraId="70428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</w:rPr>
        <w:t>）中标供应商在履行合同过程中所造成的全部损失（包括但不限于采购单位、中标供应商或第三人的财产损失以及人身伤亡），由中标供应商承担赔偿及法律责任，采购单位概不负任何责任。</w:t>
      </w:r>
    </w:p>
    <w:p w14:paraId="28576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六、其他</w:t>
      </w:r>
    </w:p>
    <w:p w14:paraId="0219C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服务期：自合同签订启动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直至通过验收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。</w:t>
      </w:r>
    </w:p>
    <w:p w14:paraId="6DA18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（二）本项目以人民币为结算单位。</w:t>
      </w:r>
    </w:p>
    <w:p w14:paraId="25007E25">
      <w:pP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4EDEBC85">
      <w:pP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78492484">
      <w:pP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5396B32C">
      <w:pPr>
        <w:rPr>
          <w:rFonts w:hint="eastAsia" w:ascii="华文楷体" w:hAnsi="华文楷体" w:eastAsia="华文楷体" w:cs="华文楷体"/>
          <w:sz w:val="56"/>
          <w:szCs w:val="48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附件</w:t>
      </w:r>
    </w:p>
    <w:tbl>
      <w:tblPr>
        <w:tblStyle w:val="10"/>
        <w:tblW w:w="1344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2780"/>
        <w:gridCol w:w="4191"/>
        <w:gridCol w:w="1098"/>
        <w:gridCol w:w="1217"/>
        <w:gridCol w:w="1516"/>
        <w:gridCol w:w="1899"/>
      </w:tblGrid>
      <w:tr w14:paraId="438E7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34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7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信息技术教学教研组教学材料（建模航模车模）采购</w:t>
            </w:r>
          </w:p>
        </w:tc>
      </w:tr>
      <w:tr w14:paraId="5C614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43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E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名称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参数（品牌、材质、规格等）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1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数量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单位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单价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预算价（元）</w:t>
            </w:r>
          </w:p>
        </w:tc>
      </w:tr>
      <w:tr w14:paraId="49761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8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56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“翼神Ⅱ”橡筋动力扑翼机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8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规格：翼展460mm、机长320mm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性能：制作时间20—30分钟，飞行时间最长可达30秒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特点：模仿鸟类飞行原理，可调节爬升角度、飞行半径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拓展：适合中高年龄段开展各类课外科技课程，通过组装可了解曲轴传动原理及航空知识；可开展橡筋动力留空赛；有效提高学生的动手动脑能力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材质：塑胶ABS、碳纤维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动力：橡筋2g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外观：彩色印刷“飞向北京”全国青少年航空航天模型竞赛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0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36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5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</w:tr>
      <w:tr w14:paraId="25AC2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“天翼”P1B-0 初级橡筋动力飞机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E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规格：翼展490mm，机长490mm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介：酷炫造型，滑翔性能卓越的橡筋动力飞机。碳纤杆机身，折叠桨叶组件，精准重心调节，制作时间15—20分钟，飞行时间最长可达60秒以上。适合全年龄段开展各类课外科技课程，熟悉航空知识；可开展橡筋动力留空赛；有效提高学生的动手动脑能力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6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55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3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</w:tr>
      <w:tr w14:paraId="750DD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C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“创新” 美化弹射留空竞时模型飞机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D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全轻木模型 包含所有所需配件与器材 制作不需要其他任何工具与配件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0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B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8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5D2FC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9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4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“黄鹂”仿真手执模型飞机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翼展：265mm，机长：295mm，机体直径：30mm，高度仿真与良好飞行性能的完美结合，稍加调试直线飞行距离80米以上，适合普及类航模班开展科技活动。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3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1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53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6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</w:tr>
      <w:tr w14:paraId="76ADA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9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C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奔月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F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全轻木模型 包含所有所需配件与器材 制作不需要其他任何工具与配件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7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0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F7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054EE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22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6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博海堂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训练版 ABS  四驱车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（闪电精灵）（飙风游侠）（追云战神）（奔雷骑士）随机发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FB40C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0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B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</w:tr>
      <w:tr w14:paraId="67EA4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2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E1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博海堂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竞赛版  PC  四驱车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（闪电精灵）（飙风游侠）（追云战神）（奔雷骑士）随机发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922BF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3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3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E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5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255F1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6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7D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比例1:32四驱车传动轨道车，双头轴齿传动四驱，W1底盘、车壳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F5FA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5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F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3AC21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D2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59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粉色炸弹Pink ：至粉出击  至燃至爆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产品类别：比例1:32四驱传动轨道车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整车构成：W-1底盘、车壳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外观设计理念：可爱与性能结合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设计灵感：粉色炸弹选用了纯粉色打造一款集可爱与性能于一身的迷你四驱车，车身选用经典车身造型，配合W-1底盘，呈现出不一样的粉色四驱。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3627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1" w:name="_GoBack"/>
            <w:bookmarkEnd w:id="1"/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4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9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2C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1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14DB2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A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“缤纷童年”涂装木屋模型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简介：比例1/40，主体材料为环保木材，配专用无毒涂料，制作时首先通过木制拼装黏合完成木屋主体构件部分的组装，然后发挥创意想象，调配各种涂料将木屋做涂装美化。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F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5F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3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3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</w:tr>
      <w:tr w14:paraId="43183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7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F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童话方舟地球屋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42432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B3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F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BD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</w:tr>
      <w:tr w14:paraId="30F11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C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A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“绿野春天”花园别墅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B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简介：比例1:120，底板尺寸为300x210mm，庭院布局类DIY建筑模型，主体建筑材料为ABS树脂，A4尺寸底板、含栅栏、草粉等多种布局用配件，自行设计水系及绿化环境。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B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70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1A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D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</w:tr>
      <w:tr w14:paraId="3C550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D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“我的建筑梦”创意建筑设计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B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简介：比例1:150，创意型建筑模型，主体材料ABS树脂，含主体建筑模型及各类小配件，可自由设计主体建筑及海岸环境，兼具趣味性与观赏性，能有效提升学生的想象力与创造力。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0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97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</w:tr>
      <w:tr w14:paraId="74E81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F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44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云上羌碉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EFECA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2E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C8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C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6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09EDE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2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“锦绣江南”古典园林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5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简介：比例1:250，主体材料ABS树脂，底板尺寸为300x210mm，以苏州园林为蓝本进行设计的古典园林模型。含各类楼台亭轩及小品，培养对我国古典建筑的了解。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9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0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</w:tr>
      <w:tr w14:paraId="4F402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9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写意石桥场景创意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介：比例1:30，底板尺寸为300x240mm，含多种形状的仿真砖块，创意石桥类建筑模型。制作重点在于通过绿化、河流的制作体现江南水乡的意境。教学点：桥梁搭建和力学的启蒙教育，树立热爱环境热爱自然的意识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83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</w:tr>
      <w:tr w14:paraId="7EB20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B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7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“城市梦想”区域规划模型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介：比例1:600，底板尺寸为450x300mm，主体材料为ABS树脂，区域规划类模型，自行设计一个区域的建筑群及绿化等自然风景点。提升学生的区域布局及创意水平。符合“共筑家园”全国青少年建筑模型竞赛器材要求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7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2B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E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</w:tr>
      <w:tr w14:paraId="43F85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D2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“⽣态雅居”创意住宅模型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介：比例1/45，一款可通过布局规划、建材设计，搭建出各种风格住宅的建筑模型。内含各式家具、LED灯等小品配件，可对建筑进行全方位点缀，营造温馨的氛围。可以培养学生的室内设计和建筑布局规划能力，是锻炼学生动手能力，培养创造力的绝佳套材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2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</w:tr>
      <w:tr w14:paraId="352D0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0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B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“援梦之城”城堡创意设计赛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简介：比例1:150，创意型建筑模型，主体材料ABS树脂，含主体建筑模型及各类小配件，可自由设计主体建筑及海岸环境，兼趣味性与观赏性，能有效提升学生的想象力与创造力。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1A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C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9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</w:t>
            </w:r>
          </w:p>
        </w:tc>
      </w:tr>
      <w:tr w14:paraId="28BD6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体育大厦建筑模型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E4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模型比例为1:400，主体材质为ABS树脂，高度还原位于上海市南京西路150号的体育大厦，建筑模型主体须手动完成拼装，墙面可按需自行涂色还原，周边环境可创意设计。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C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3F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7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</w:tr>
      <w:tr w14:paraId="1ECDF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D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体育场馆建筑模型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1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模型比例为1:1500，主体材质为ABS树脂，高度还原位于上海市徐汇区天钥桥路666号的八万人体育场，建筑模型主体须手动完成拼装，周边环境可创意设计。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8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DF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8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6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</w:tr>
      <w:tr w14:paraId="26DB3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E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广州骑楼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D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骑楼拼装模型是按照1:50的比例微缩还原，成品尺寸为长9cm、宽9cm、高18cm，采用环保木材作为主要制作材料，切面平整、无刺鼻气味。模型精准复刻骑楼“下铺上居”的三段式结构——底层柱廊形成连续人行通道，二楼以上为居住空间，顶层可进行装饰；在动手过程中直观理解骑楼“廊道避风雨、防日晒”的气候适应性设计。这种“标准比例+环保板材+可拆卸构件”的构造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9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1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1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0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</w:tr>
      <w:tr w14:paraId="70974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F4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广州塔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塔拼装模型核心是以32根0.3cm*0.3cm*41cm的木条和环保木材交错编织扭转成总高度为52±1cm收腰的塔身，还原广州塔“小蛮腰”上下椭圆互转、中部纤细的轮廓；底部与顶部以环保木板作圆环平台，中央立杆承接塔尖，整体呈镂空透视效果。木条之间留空形成网格肌理，既减轻重量，也呈现真塔钢结构外骨骼的轻盈感；拼装时可逐层定位、粘接固定，观察结构从平面构件到立体扭转形态的生成过程。这种“细木编织+环保板材底座/环盘+中央定位杆”的构造，让模型兼具展示性与动手性，适合桌面陈设、教学演示和手工体验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D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C4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C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39646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广府民居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7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广府民居拼装模型核心特点是成品呈现“主体两层居屋 + 侧厢/廊桥 + 前院天井”的院落组合，整体尺寸为长18cm、宽18cm、高11.5cm，采用环保木材作为主要制作材料。模型以木色构件表现门窗、栏廊与屋架，屋面、院墙及地面拼合，还原广府民居中厅堂、居室、天井、廊道相连的空间层次；在拼装过程中可直观感受岭南建筑通风、纳阳、避雨的生活智慧。环保木材切面平整、气味低，便于学生逐步粘接组装，从平面板件到立体院落，理解“三间两廊”“四水归堂”的空间逻辑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D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FE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9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0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</w:tr>
      <w:tr w14:paraId="3535C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4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A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砖木模型专用胶水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F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69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4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7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</w:tr>
      <w:tr w14:paraId="1FD2F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F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22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建模基础工具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C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8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A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B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</w:tr>
      <w:tr w14:paraId="45FF1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03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9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树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1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5cm/棵，四种颜色每种各50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D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棵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E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4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</w:tr>
      <w:tr w14:paraId="4DA41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1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树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6E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8cm/棵，四种颜色每种各50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A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1B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棵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5F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8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</w:tr>
      <w:tr w14:paraId="34BAC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E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F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树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10cm/棵，四种颜色每种各50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0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7D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棵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D4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6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</w:tr>
      <w:tr w14:paraId="09AF7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8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F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树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12cm/棵，四种颜色每种各50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E3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8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棵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7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</w:tr>
      <w:tr w14:paraId="4D905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2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97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椰子树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8F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7cm/棵，四种颜色每种各50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74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棵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9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</w:tr>
      <w:tr w14:paraId="72F90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5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C000">
            <w:pPr>
              <w:tabs>
                <w:tab w:val="left" w:pos="4810"/>
              </w:tabs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总计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5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55000</w:t>
            </w:r>
          </w:p>
        </w:tc>
      </w:tr>
    </w:tbl>
    <w:p w14:paraId="7833C3AC">
      <w:pPr>
        <w:outlineLvl w:val="9"/>
        <w:rPr>
          <w:rFonts w:hint="eastAsia" w:ascii="华文楷体" w:hAnsi="华文楷体" w:eastAsia="华文楷体" w:cs="华文楷体"/>
          <w:sz w:val="56"/>
          <w:szCs w:val="48"/>
        </w:rPr>
      </w:pPr>
    </w:p>
    <w:sectPr>
      <w:pgSz w:w="16838" w:h="11906" w:orient="landscape"/>
      <w:pgMar w:top="1586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9A50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2E60C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2E60C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DE6ABC"/>
    <w:multiLevelType w:val="singleLevel"/>
    <w:tmpl w:val="9ADE6ABC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mYWM4ZjRjNjkyMzRlYjNkYzQ3NThjODQyMmQzYWUifQ=="/>
  </w:docVars>
  <w:rsids>
    <w:rsidRoot w:val="0EF64121"/>
    <w:rsid w:val="003F6BCE"/>
    <w:rsid w:val="005A46D0"/>
    <w:rsid w:val="007007DA"/>
    <w:rsid w:val="00950345"/>
    <w:rsid w:val="00A144F1"/>
    <w:rsid w:val="00BF48C8"/>
    <w:rsid w:val="00C4210C"/>
    <w:rsid w:val="00E06EB1"/>
    <w:rsid w:val="00F35273"/>
    <w:rsid w:val="01330404"/>
    <w:rsid w:val="01E7492A"/>
    <w:rsid w:val="02176191"/>
    <w:rsid w:val="03067406"/>
    <w:rsid w:val="04182332"/>
    <w:rsid w:val="04183B22"/>
    <w:rsid w:val="058C7E64"/>
    <w:rsid w:val="070E6657"/>
    <w:rsid w:val="07C825D7"/>
    <w:rsid w:val="07FE491D"/>
    <w:rsid w:val="08C6543B"/>
    <w:rsid w:val="09305694"/>
    <w:rsid w:val="09D37A0C"/>
    <w:rsid w:val="0A312EE8"/>
    <w:rsid w:val="0A4A7529"/>
    <w:rsid w:val="0AD025A1"/>
    <w:rsid w:val="0ADB1A10"/>
    <w:rsid w:val="0AFF2E86"/>
    <w:rsid w:val="0B6D2EDA"/>
    <w:rsid w:val="0BA8701A"/>
    <w:rsid w:val="0D8B2DB1"/>
    <w:rsid w:val="0E190848"/>
    <w:rsid w:val="0E340AAF"/>
    <w:rsid w:val="0E611762"/>
    <w:rsid w:val="0EE26D46"/>
    <w:rsid w:val="0EF64121"/>
    <w:rsid w:val="0F331350"/>
    <w:rsid w:val="0FE4089C"/>
    <w:rsid w:val="0FFC1742"/>
    <w:rsid w:val="10AC4EE4"/>
    <w:rsid w:val="10AC760C"/>
    <w:rsid w:val="11173ACA"/>
    <w:rsid w:val="1264323B"/>
    <w:rsid w:val="12B75DF4"/>
    <w:rsid w:val="138E61A0"/>
    <w:rsid w:val="13D11138"/>
    <w:rsid w:val="13D34DC7"/>
    <w:rsid w:val="13E23345"/>
    <w:rsid w:val="156924AD"/>
    <w:rsid w:val="15A25055"/>
    <w:rsid w:val="16A3500D"/>
    <w:rsid w:val="16FD3799"/>
    <w:rsid w:val="182C407C"/>
    <w:rsid w:val="18493992"/>
    <w:rsid w:val="187B08B7"/>
    <w:rsid w:val="187D188E"/>
    <w:rsid w:val="18A84B5D"/>
    <w:rsid w:val="18AE518D"/>
    <w:rsid w:val="1A6945C9"/>
    <w:rsid w:val="1A9A3C1D"/>
    <w:rsid w:val="1AEE0821"/>
    <w:rsid w:val="1C077A20"/>
    <w:rsid w:val="1CDD7768"/>
    <w:rsid w:val="1DC1221D"/>
    <w:rsid w:val="1F0D396C"/>
    <w:rsid w:val="1F130856"/>
    <w:rsid w:val="1F705CA9"/>
    <w:rsid w:val="20020FF7"/>
    <w:rsid w:val="204C2272"/>
    <w:rsid w:val="21010877"/>
    <w:rsid w:val="215A6C10"/>
    <w:rsid w:val="216D06F2"/>
    <w:rsid w:val="22F84EEE"/>
    <w:rsid w:val="2440278B"/>
    <w:rsid w:val="2527276A"/>
    <w:rsid w:val="253357AE"/>
    <w:rsid w:val="254A0D4A"/>
    <w:rsid w:val="26964FCD"/>
    <w:rsid w:val="27247AA4"/>
    <w:rsid w:val="27BF5A1F"/>
    <w:rsid w:val="28177609"/>
    <w:rsid w:val="286B525F"/>
    <w:rsid w:val="28FE2577"/>
    <w:rsid w:val="28FE600A"/>
    <w:rsid w:val="29C70BBB"/>
    <w:rsid w:val="2A642E9C"/>
    <w:rsid w:val="2A9632EB"/>
    <w:rsid w:val="2A9939C9"/>
    <w:rsid w:val="2AA240D3"/>
    <w:rsid w:val="2AE71DF0"/>
    <w:rsid w:val="2BB313F7"/>
    <w:rsid w:val="2CA43435"/>
    <w:rsid w:val="2CCF0BBF"/>
    <w:rsid w:val="2D0020A0"/>
    <w:rsid w:val="2D6D7CCB"/>
    <w:rsid w:val="2E3E78E9"/>
    <w:rsid w:val="2ED40002"/>
    <w:rsid w:val="2EED69CE"/>
    <w:rsid w:val="2FF344B8"/>
    <w:rsid w:val="30314FE0"/>
    <w:rsid w:val="305E56A9"/>
    <w:rsid w:val="31083F93"/>
    <w:rsid w:val="31794E91"/>
    <w:rsid w:val="329D695D"/>
    <w:rsid w:val="34200B88"/>
    <w:rsid w:val="343B642D"/>
    <w:rsid w:val="344B4041"/>
    <w:rsid w:val="35386E11"/>
    <w:rsid w:val="35CF3AC5"/>
    <w:rsid w:val="364C2B74"/>
    <w:rsid w:val="36546006"/>
    <w:rsid w:val="3679148F"/>
    <w:rsid w:val="36963DEF"/>
    <w:rsid w:val="37301C89"/>
    <w:rsid w:val="37321E9B"/>
    <w:rsid w:val="37D344D7"/>
    <w:rsid w:val="37D81321"/>
    <w:rsid w:val="38170F5F"/>
    <w:rsid w:val="38A65E3F"/>
    <w:rsid w:val="39E663E6"/>
    <w:rsid w:val="3A4F49E1"/>
    <w:rsid w:val="3A830B2E"/>
    <w:rsid w:val="3B547DD5"/>
    <w:rsid w:val="3BCC3E0F"/>
    <w:rsid w:val="3E171CB9"/>
    <w:rsid w:val="3E492D2E"/>
    <w:rsid w:val="3FEBAA47"/>
    <w:rsid w:val="40634A64"/>
    <w:rsid w:val="41A27AEC"/>
    <w:rsid w:val="41CB7F40"/>
    <w:rsid w:val="41F540EC"/>
    <w:rsid w:val="425E1C5D"/>
    <w:rsid w:val="428B67D2"/>
    <w:rsid w:val="4528655A"/>
    <w:rsid w:val="45B85B30"/>
    <w:rsid w:val="46980AE6"/>
    <w:rsid w:val="474D674C"/>
    <w:rsid w:val="47EF2767"/>
    <w:rsid w:val="48297FEF"/>
    <w:rsid w:val="496E6505"/>
    <w:rsid w:val="49AD1724"/>
    <w:rsid w:val="4A292F8D"/>
    <w:rsid w:val="4B0417C2"/>
    <w:rsid w:val="4B935E0E"/>
    <w:rsid w:val="4D07739D"/>
    <w:rsid w:val="4D186EB4"/>
    <w:rsid w:val="4DB03590"/>
    <w:rsid w:val="4DEA6AA2"/>
    <w:rsid w:val="4E1F4272"/>
    <w:rsid w:val="4EC8490A"/>
    <w:rsid w:val="4F8922EB"/>
    <w:rsid w:val="4FE63299"/>
    <w:rsid w:val="4FF95F06"/>
    <w:rsid w:val="5158009A"/>
    <w:rsid w:val="518965D2"/>
    <w:rsid w:val="51DA6E2E"/>
    <w:rsid w:val="52E635B0"/>
    <w:rsid w:val="53D224B3"/>
    <w:rsid w:val="548E42A3"/>
    <w:rsid w:val="550A1892"/>
    <w:rsid w:val="57DB56AE"/>
    <w:rsid w:val="58531418"/>
    <w:rsid w:val="59C8345A"/>
    <w:rsid w:val="5A0A5DD6"/>
    <w:rsid w:val="5A512D26"/>
    <w:rsid w:val="5B9463F0"/>
    <w:rsid w:val="5C164F06"/>
    <w:rsid w:val="5E005B9F"/>
    <w:rsid w:val="5E39312E"/>
    <w:rsid w:val="5F0279C4"/>
    <w:rsid w:val="5F074FDA"/>
    <w:rsid w:val="5F1F40D2"/>
    <w:rsid w:val="5FE252DE"/>
    <w:rsid w:val="61BC6B91"/>
    <w:rsid w:val="627806C9"/>
    <w:rsid w:val="62D33B51"/>
    <w:rsid w:val="63AB23D8"/>
    <w:rsid w:val="64542A70"/>
    <w:rsid w:val="64A86918"/>
    <w:rsid w:val="64B2310A"/>
    <w:rsid w:val="64F03F30"/>
    <w:rsid w:val="65421822"/>
    <w:rsid w:val="654B42E0"/>
    <w:rsid w:val="683055A2"/>
    <w:rsid w:val="68464DC5"/>
    <w:rsid w:val="6897117D"/>
    <w:rsid w:val="68EF4B15"/>
    <w:rsid w:val="68F465CF"/>
    <w:rsid w:val="695615F1"/>
    <w:rsid w:val="6B910106"/>
    <w:rsid w:val="6C5B0838"/>
    <w:rsid w:val="6C951E77"/>
    <w:rsid w:val="6D194857"/>
    <w:rsid w:val="6F902197"/>
    <w:rsid w:val="6F9957DB"/>
    <w:rsid w:val="70B84386"/>
    <w:rsid w:val="70DA254F"/>
    <w:rsid w:val="71D14937"/>
    <w:rsid w:val="72490191"/>
    <w:rsid w:val="724B8766"/>
    <w:rsid w:val="726630CC"/>
    <w:rsid w:val="72989751"/>
    <w:rsid w:val="73042AC3"/>
    <w:rsid w:val="73506AF8"/>
    <w:rsid w:val="73BF4650"/>
    <w:rsid w:val="74C23789"/>
    <w:rsid w:val="762F50EB"/>
    <w:rsid w:val="76515061"/>
    <w:rsid w:val="766D3D59"/>
    <w:rsid w:val="76706EDC"/>
    <w:rsid w:val="76DA32A9"/>
    <w:rsid w:val="76DB503F"/>
    <w:rsid w:val="77492442"/>
    <w:rsid w:val="77822FF8"/>
    <w:rsid w:val="780D6D66"/>
    <w:rsid w:val="788B412F"/>
    <w:rsid w:val="7A6F3D08"/>
    <w:rsid w:val="7B095F0A"/>
    <w:rsid w:val="7B9B24EC"/>
    <w:rsid w:val="7BFEF155"/>
    <w:rsid w:val="7C2D3E7B"/>
    <w:rsid w:val="7C3D7C67"/>
    <w:rsid w:val="7C720D86"/>
    <w:rsid w:val="7CBC4EBA"/>
    <w:rsid w:val="7DD547CA"/>
    <w:rsid w:val="7EDA749E"/>
    <w:rsid w:val="7F1B26B0"/>
    <w:rsid w:val="7F211349"/>
    <w:rsid w:val="7F3776C5"/>
    <w:rsid w:val="7F761695"/>
    <w:rsid w:val="7FD6C7C4"/>
    <w:rsid w:val="AFF656FB"/>
    <w:rsid w:val="CF685761"/>
    <w:rsid w:val="D6FECA16"/>
    <w:rsid w:val="D877ACD5"/>
    <w:rsid w:val="DFDF8653"/>
    <w:rsid w:val="DFF7BE4C"/>
    <w:rsid w:val="F555A1FB"/>
    <w:rsid w:val="F77FD957"/>
    <w:rsid w:val="F8BB910C"/>
    <w:rsid w:val="F9FFEA17"/>
    <w:rsid w:val="FB73D277"/>
    <w:rsid w:val="FBFE87B9"/>
    <w:rsid w:val="FFE74D2D"/>
    <w:rsid w:val="FFF38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22">
    <w:name w:val="网格型浅色1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3">
    <w:name w:val="网格表 1 浅色 - 着色 31"/>
    <w:basedOn w:val="10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table" w:customStyle="1" w:styleId="25">
    <w:name w:val="清单表 3 - 着色 51"/>
    <w:basedOn w:val="10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character" w:customStyle="1" w:styleId="26">
    <w:name w:val="font7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2055</Words>
  <Characters>2067</Characters>
  <Lines>3</Lines>
  <Paragraphs>10</Paragraphs>
  <TotalTime>17</TotalTime>
  <ScaleCrop>false</ScaleCrop>
  <LinksUpToDate>false</LinksUpToDate>
  <CharactersWithSpaces>2078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2022-12-07T00:48:00Z</dcterms:created>
  <dc:creator>秦铭欢</dc:creator>
  <cp:lastModifiedBy>刘毅</cp:lastModifiedBy>
  <cp:lastPrinted>2026-06-03T00:38:00Z</cp:lastPrinted>
  <dcterms:modified xsi:type="dcterms:W3CDTF">2026-09-16T00:40:55Z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EFA9225400B644EEB2E8F39A4241ADB7_13</vt:lpwstr>
  </property>
  <property fmtid="{D5CDD505-2E9C-101B-9397-08002B2CF9AE}" pid="4" name="KSOTemplateDocerSaveRecord">
    <vt:lpwstr>eyJoZGlkIjoiZGZhZTdmZmQxZjEyZDA3YmZkMmUzNWE2YzJhMDI2ZDMiLCJ1c2VySWQiOiIxNzY1MzQ3NjI0In0=</vt:lpwstr>
  </property>
</Properties>
</file>