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C0CB2">
      <w:pPr>
        <w:pStyle w:val="3"/>
        <w:jc w:val="both"/>
        <w:rPr>
          <w:rFonts w:hint="eastAsia" w:ascii="华文楷体" w:hAnsi="华文楷体" w:eastAsia="华文楷体" w:cs="华文楷体"/>
          <w:sz w:val="56"/>
          <w:szCs w:val="48"/>
        </w:rPr>
      </w:pPr>
    </w:p>
    <w:p w14:paraId="0233217E">
      <w:pPr>
        <w:rPr>
          <w:rFonts w:hint="eastAsia"/>
        </w:rPr>
      </w:pPr>
    </w:p>
    <w:p w14:paraId="715B14C9">
      <w:pPr>
        <w:pStyle w:val="3"/>
        <w:jc w:val="center"/>
        <w:rPr>
          <w:rFonts w:hint="eastAsia" w:ascii="华文楷体" w:hAnsi="华文楷体" w:eastAsia="华文楷体" w:cs="华文楷体"/>
          <w:sz w:val="56"/>
          <w:szCs w:val="48"/>
        </w:rPr>
      </w:pPr>
      <w:bookmarkStart w:id="0" w:name="OLE_LINK1"/>
      <w:r>
        <w:rPr>
          <w:rFonts w:hint="eastAsia" w:ascii="华文楷体" w:hAnsi="华文楷体" w:eastAsia="华文楷体" w:cs="华文楷体"/>
          <w:sz w:val="56"/>
          <w:szCs w:val="48"/>
        </w:rPr>
        <w:t>深圳市第二特殊教育学校</w:t>
      </w:r>
    </w:p>
    <w:bookmarkEnd w:id="0"/>
    <w:p w14:paraId="739BBD99">
      <w:pPr>
        <w:jc w:val="center"/>
        <w:rPr>
          <w:rFonts w:hint="default" w:ascii="华文楷体" w:hAnsi="华文楷体" w:eastAsia="华文楷体" w:cs="华文楷体"/>
          <w:sz w:val="56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kern w:val="2"/>
          <w:sz w:val="56"/>
          <w:szCs w:val="48"/>
          <w:lang w:val="en-US" w:eastAsia="zh-CN" w:bidi="ar-SA"/>
        </w:rPr>
        <w:t>校园绿植改造提升项目需求文件</w:t>
      </w:r>
    </w:p>
    <w:p w14:paraId="582AF954">
      <w:pPr>
        <w:jc w:val="center"/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</w:pPr>
    </w:p>
    <w:p w14:paraId="4DEBB234">
      <w:pPr>
        <w:jc w:val="center"/>
        <w:rPr>
          <w:rFonts w:hint="default" w:ascii="华文楷体" w:hAnsi="华文楷体" w:eastAsia="华文楷体" w:cs="华文楷体"/>
          <w:sz w:val="56"/>
          <w:szCs w:val="48"/>
          <w:lang w:val="en-US" w:eastAsia="zh-CN"/>
        </w:rPr>
      </w:pPr>
    </w:p>
    <w:p w14:paraId="521C637B">
      <w:pPr>
        <w:jc w:val="both"/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</w:pPr>
    </w:p>
    <w:p w14:paraId="7E7BBEE2">
      <w:pPr>
        <w:jc w:val="both"/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</w:pPr>
    </w:p>
    <w:p w14:paraId="4B221A85">
      <w:pPr>
        <w:jc w:val="center"/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  <w:t>相关需求细则</w:t>
      </w:r>
    </w:p>
    <w:p w14:paraId="0D41A78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项目背景</w:t>
      </w:r>
    </w:p>
    <w:p w14:paraId="4C851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为进一步优化校园育人环境，改善校园绿化现状，提升校园整体风貌、生态品质与文化氛围，特提出本次校园绿植改造提升项目需求。</w:t>
      </w:r>
    </w:p>
    <w:p w14:paraId="389BC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、改造总体目标</w:t>
      </w:r>
    </w:p>
    <w:p w14:paraId="0D530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优化校园绿化布局，补齐绿化短板，提升校园整体绿化率。</w:t>
      </w:r>
    </w:p>
    <w:p w14:paraId="3BABF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丰富植物品种，打造四季常绿、四季有花的层次化景观。</w:t>
      </w:r>
    </w:p>
    <w:p w14:paraId="2E9F8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（三）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整治杂草、枯株、乱植区域，实现校园绿化整洁、有序、美观。</w:t>
      </w:r>
    </w:p>
    <w:p w14:paraId="6E0C3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（四）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结合校园文化，打造精致绿化节点、特色小景观，营造良好育人环境。</w:t>
      </w:r>
    </w:p>
    <w:p w14:paraId="108F4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（五）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选用易成活、好养护、低维护绿植，降低后期管护成本。</w:t>
      </w:r>
    </w:p>
    <w:p w14:paraId="2D185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具体改造提升需求</w:t>
      </w:r>
    </w:p>
    <w:p w14:paraId="1032C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（一）绿化清理整治</w:t>
      </w:r>
    </w:p>
    <w:p w14:paraId="157E6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1.清理校园枯死植被、杂草、藤蔓、残枝败叶。</w:t>
      </w:r>
    </w:p>
    <w:p w14:paraId="01DB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2.移除长势杂乱、病虫害严重、影响通行与建筑采光的绿植。</w:t>
      </w:r>
    </w:p>
    <w:p w14:paraId="5F1A4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3.平整裸露土地，清理绿化垃圾，规整绿化边界。</w:t>
      </w:r>
    </w:p>
    <w:p w14:paraId="1A23C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（二）绿植补种与更新</w:t>
      </w:r>
    </w:p>
    <w:p w14:paraId="72A20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1.对校园裸露地块、绿植稀疏区域进行补植增绿。</w:t>
      </w:r>
    </w:p>
    <w:p w14:paraId="7A367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2.搭配乔木、灌木、地被、花草，形成高低错落、层次丰富的绿化景观。</w:t>
      </w:r>
    </w:p>
    <w:p w14:paraId="58860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3.优先选用适应性强、耐修剪、成活率高、适合本地气候的绿植品种。</w:t>
      </w:r>
    </w:p>
    <w:p w14:paraId="2EEA5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（三）景观优化提升</w:t>
      </w:r>
    </w:p>
    <w:p w14:paraId="571C5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1.在教学楼周边、操场边角、道路两侧、休闲空地打造精致绿化景观带。</w:t>
      </w:r>
    </w:p>
    <w:p w14:paraId="7D733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2.优化绿植排布，保证行道树整齐统一，灌木造型规整。</w:t>
      </w:r>
    </w:p>
    <w:p w14:paraId="5FF58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3.可结合校园文化打造小型绿化微景观提升校园颜值与氛围感。</w:t>
      </w:r>
    </w:p>
    <w:p w14:paraId="6FF14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（四）绿化养护完善</w:t>
      </w:r>
    </w:p>
    <w:p w14:paraId="59960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1.改造完成后统一修剪塑形、浇水固根、防虫防病。</w:t>
      </w:r>
    </w:p>
    <w:p w14:paraId="10788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2.建立整洁清晰的绿化分区，方便后期常态化养护管理。</w:t>
      </w:r>
    </w:p>
    <w:p w14:paraId="414D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3.保证新植绿植成活率高、长势稳定。</w:t>
      </w:r>
    </w:p>
    <w:p w14:paraId="397D4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、实施原则</w:t>
      </w:r>
    </w:p>
    <w:p w14:paraId="5E57B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实用性原则：不遮挡、不影响通行、适配校园日常使用。</w:t>
      </w:r>
    </w:p>
    <w:p w14:paraId="55DC8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美观性原则：布局整齐、层次分明、景观协调、视觉舒适。</w:t>
      </w:r>
    </w:p>
    <w:p w14:paraId="61ABA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（三）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经济性原则：绿植易成活、低维护、性价比高。</w:t>
      </w:r>
    </w:p>
    <w:p w14:paraId="2BEBD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（四）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安全性原则：无有毒、有刺、易致敏植物，保障师生安全。</w:t>
      </w:r>
    </w:p>
    <w:p w14:paraId="44E31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、预期成效</w:t>
      </w:r>
    </w:p>
    <w:p w14:paraId="2A98A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校园绿化面貌焕然一新，环境整洁优美、绿意充足。</w:t>
      </w:r>
    </w:p>
    <w:p w14:paraId="6E4AD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丰富校园景观层次，提升学校整体形象与办学氛围。</w:t>
      </w:r>
    </w:p>
    <w:p w14:paraId="2D093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（三）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改善校园微环境，净化空气、美化校园育人环境。</w:t>
      </w:r>
    </w:p>
    <w:p w14:paraId="43228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（四）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为师生提供舒适、雅致的学习与活动环境，助力校园文化建设。</w:t>
      </w:r>
    </w:p>
    <w:p w14:paraId="42747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、总体附加要求</w:t>
      </w:r>
    </w:p>
    <w:p w14:paraId="2F1F0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（一）安全与合规：所有原植材料均需符合国家相关安全标准。</w:t>
      </w:r>
    </w:p>
    <w:p w14:paraId="37C93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（二）沟通与验收：签约后3日内提供详细执行排期表，每项服务提前与我方负责人进行沟通与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对接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，直至最终现场验收确认。</w:t>
      </w:r>
    </w:p>
    <w:p w14:paraId="4F6D4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（三）保险与责任：服务公司自行承担工作人员的保险。因服务方原因导致的材料损坏、人员受伤或种植期延误，由服务方承担全部责任。</w:t>
      </w:r>
    </w:p>
    <w:p w14:paraId="10EE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违约条款</w:t>
      </w:r>
    </w:p>
    <w:p w14:paraId="1F93D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以恶意低价谋取中标后无正当理由拒签合同，招标人有权取消其中标资格；给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采购方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造成损失的，中标人应依法承担全部赔偿责任。</w:t>
      </w:r>
    </w:p>
    <w:p w14:paraId="55B8F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）供应商有下列情形的，采购方有权单方解除合同，中标供应商还应向采购单位支付中标总价20%的违约金，并承担由此给采购方造成的经济损失；</w:t>
      </w:r>
    </w:p>
    <w:p w14:paraId="15A7E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拖欠员工工资，经劳动或其他政府部门催告或者通报仍不清偿的；</w:t>
      </w:r>
    </w:p>
    <w:p w14:paraId="1E059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因工作失误被媒体报道，造成严重后果或者恶劣影响的，经查证属实的；</w:t>
      </w:r>
    </w:p>
    <w:p w14:paraId="7042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）中标供应商在履行合同过程中所造成的全部损失（包括但不限于采购单位、中标供应商或第三人的财产损失以及人身伤亡），由中标供应商承担赔偿及法律责任，采购单位概不负任何责任。</w:t>
      </w:r>
    </w:p>
    <w:p w14:paraId="28576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</w:t>
      </w:r>
    </w:p>
    <w:p w14:paraId="15D15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（一）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服务期：自合同签订启动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直至通过验收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 w14:paraId="6DA18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（二）本项目以人民币为结算单位。</w:t>
      </w:r>
    </w:p>
    <w:p w14:paraId="077B8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）本项目未明确事宜，由双方在合同签订时协商确定。</w:t>
      </w:r>
    </w:p>
    <w:p w14:paraId="61CBC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D544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DDF5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053E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F4FB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EBB6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45A1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5793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0540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5ED7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A7D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F3D7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27A3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F468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7587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3CC91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bookmarkStart w:id="1" w:name="_GoBack"/>
      <w:bookmarkEnd w:id="1"/>
    </w:p>
    <w:p w14:paraId="0AAD3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附件：</w:t>
      </w:r>
    </w:p>
    <w:tbl>
      <w:tblPr>
        <w:tblStyle w:val="12"/>
        <w:tblW w:w="8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2128"/>
        <w:gridCol w:w="1305"/>
        <w:gridCol w:w="1310"/>
        <w:gridCol w:w="2905"/>
      </w:tblGrid>
      <w:tr w14:paraId="659C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5" w:type="dxa"/>
            <w:gridSpan w:val="5"/>
          </w:tcPr>
          <w:p w14:paraId="56BAFFB3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深圳市第二特殊教育学校绿植提升改造需求</w:t>
            </w:r>
          </w:p>
        </w:tc>
      </w:tr>
      <w:tr w14:paraId="40A6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</w:tcPr>
          <w:p w14:paraId="486BDB3F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128" w:type="dxa"/>
          </w:tcPr>
          <w:p w14:paraId="1121C237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1305" w:type="dxa"/>
          </w:tcPr>
          <w:p w14:paraId="3568A6B8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单位</w:t>
            </w:r>
          </w:p>
        </w:tc>
        <w:tc>
          <w:tcPr>
            <w:tcW w:w="1310" w:type="dxa"/>
          </w:tcPr>
          <w:p w14:paraId="61E151EB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905" w:type="dxa"/>
          </w:tcPr>
          <w:p w14:paraId="5156ACE6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备注</w:t>
            </w:r>
          </w:p>
        </w:tc>
      </w:tr>
      <w:tr w14:paraId="1853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</w:tcPr>
          <w:p w14:paraId="5139ADAF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 w14:paraId="57573934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草皮种植（大叶草、台湾草等）</w:t>
            </w:r>
          </w:p>
        </w:tc>
        <w:tc>
          <w:tcPr>
            <w:tcW w:w="1305" w:type="dxa"/>
          </w:tcPr>
          <w:p w14:paraId="34E6766F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平方米</w:t>
            </w:r>
          </w:p>
        </w:tc>
        <w:tc>
          <w:tcPr>
            <w:tcW w:w="1310" w:type="dxa"/>
          </w:tcPr>
          <w:p w14:paraId="7AAC2995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905" w:type="dxa"/>
          </w:tcPr>
          <w:p w14:paraId="44BF681B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含清除原绿植、翻土、新草皮、垃圾处理、运输、人工等全部费用</w:t>
            </w:r>
          </w:p>
        </w:tc>
      </w:tr>
      <w:tr w14:paraId="63C4B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</w:tcPr>
          <w:p w14:paraId="31AEFF04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8" w:type="dxa"/>
          </w:tcPr>
          <w:p w14:paraId="1082BC6F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种植圆球绿植</w:t>
            </w:r>
          </w:p>
        </w:tc>
        <w:tc>
          <w:tcPr>
            <w:tcW w:w="1305" w:type="dxa"/>
          </w:tcPr>
          <w:p w14:paraId="25E53794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棵</w:t>
            </w:r>
          </w:p>
        </w:tc>
        <w:tc>
          <w:tcPr>
            <w:tcW w:w="1310" w:type="dxa"/>
          </w:tcPr>
          <w:p w14:paraId="3631A4D8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905" w:type="dxa"/>
          </w:tcPr>
          <w:p w14:paraId="749769B4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冠幅75公分，包存活</w:t>
            </w:r>
          </w:p>
        </w:tc>
      </w:tr>
      <w:tr w14:paraId="24C2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</w:tcPr>
          <w:p w14:paraId="752C35F9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8" w:type="dxa"/>
          </w:tcPr>
          <w:p w14:paraId="166097DA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种植福建茶苗</w:t>
            </w:r>
          </w:p>
        </w:tc>
        <w:tc>
          <w:tcPr>
            <w:tcW w:w="1305" w:type="dxa"/>
          </w:tcPr>
          <w:p w14:paraId="342141A4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平方米</w:t>
            </w:r>
          </w:p>
        </w:tc>
        <w:tc>
          <w:tcPr>
            <w:tcW w:w="1310" w:type="dxa"/>
          </w:tcPr>
          <w:p w14:paraId="753D1828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905" w:type="dxa"/>
          </w:tcPr>
          <w:p w14:paraId="06D2C9F4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冠幅60公分，正常密度，存活率95%以上</w:t>
            </w:r>
          </w:p>
        </w:tc>
      </w:tr>
      <w:tr w14:paraId="7280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</w:tcPr>
          <w:p w14:paraId="49587573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28" w:type="dxa"/>
          </w:tcPr>
          <w:p w14:paraId="4B560C07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做防腐木平台</w:t>
            </w:r>
          </w:p>
        </w:tc>
        <w:tc>
          <w:tcPr>
            <w:tcW w:w="1305" w:type="dxa"/>
          </w:tcPr>
          <w:p w14:paraId="3B097B2E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平方米</w:t>
            </w:r>
          </w:p>
        </w:tc>
        <w:tc>
          <w:tcPr>
            <w:tcW w:w="1310" w:type="dxa"/>
          </w:tcPr>
          <w:p w14:paraId="675FC10E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905" w:type="dxa"/>
          </w:tcPr>
          <w:p w14:paraId="6A0C9AD0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厚度3公分，原木材质，含龙骨</w:t>
            </w:r>
          </w:p>
        </w:tc>
      </w:tr>
      <w:tr w14:paraId="51D2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</w:tcPr>
          <w:p w14:paraId="502D9867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28" w:type="dxa"/>
          </w:tcPr>
          <w:p w14:paraId="12513EC1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做3层造景艺术景观</w:t>
            </w:r>
          </w:p>
        </w:tc>
        <w:tc>
          <w:tcPr>
            <w:tcW w:w="1305" w:type="dxa"/>
          </w:tcPr>
          <w:p w14:paraId="631D2CA1">
            <w:pPr>
              <w:spacing w:before="120" w:after="120" w:line="288" w:lineRule="auto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平方米</w:t>
            </w:r>
          </w:p>
        </w:tc>
        <w:tc>
          <w:tcPr>
            <w:tcW w:w="1310" w:type="dxa"/>
          </w:tcPr>
          <w:p w14:paraId="7ECF21FF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905" w:type="dxa"/>
          </w:tcPr>
          <w:p w14:paraId="7AFE9284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含设计费</w:t>
            </w:r>
          </w:p>
        </w:tc>
      </w:tr>
      <w:tr w14:paraId="38EC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5" w:type="dxa"/>
            <w:gridSpan w:val="5"/>
          </w:tcPr>
          <w:p w14:paraId="75BCBDB1">
            <w:pPr>
              <w:spacing w:before="120" w:after="120" w:line="288" w:lineRule="auto"/>
              <w:jc w:val="left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  <w:t>说明：1.本项目总费用不超过95000元</w:t>
            </w:r>
            <w:r>
              <w:rPr>
                <w:rFonts w:hint="eastAsia" w:asciiTheme="minorEastAsia" w:hAnsiTheme="minorEastAsia" w:cstheme="minorEastAsia"/>
                <w:b/>
                <w:bCs/>
                <w:vertAlign w:val="baseline"/>
                <w:lang w:val="en-US" w:eastAsia="zh-CN"/>
              </w:rPr>
              <w:t>（费用为一站式包干总价）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  <w:t>；2.报价含税费</w:t>
            </w:r>
          </w:p>
        </w:tc>
      </w:tr>
    </w:tbl>
    <w:p w14:paraId="3B16F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29C38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651A9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6838" w:h="11906" w:orient="landscape"/>
      <w:pgMar w:top="1586" w:right="1440" w:bottom="175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9A50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2E60C">
                          <w:pPr>
                            <w:pStyle w:val="8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2E60C">
                    <w:pPr>
                      <w:pStyle w:val="8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mYWM4ZjRjNjkyMzRlYjNkYzQ3NThjODQyMmQzYWUifQ=="/>
  </w:docVars>
  <w:rsids>
    <w:rsidRoot w:val="00172A27"/>
    <w:rsid w:val="003F6BCE"/>
    <w:rsid w:val="005A46D0"/>
    <w:rsid w:val="007007DA"/>
    <w:rsid w:val="00950345"/>
    <w:rsid w:val="00A144F1"/>
    <w:rsid w:val="00BF48C8"/>
    <w:rsid w:val="00C4210C"/>
    <w:rsid w:val="00E06EB1"/>
    <w:rsid w:val="00F35273"/>
    <w:rsid w:val="01330404"/>
    <w:rsid w:val="01E7492A"/>
    <w:rsid w:val="02176191"/>
    <w:rsid w:val="02587777"/>
    <w:rsid w:val="03067406"/>
    <w:rsid w:val="04182332"/>
    <w:rsid w:val="04183B22"/>
    <w:rsid w:val="04DD7FE8"/>
    <w:rsid w:val="06FC4B75"/>
    <w:rsid w:val="0708351A"/>
    <w:rsid w:val="070E6657"/>
    <w:rsid w:val="0757624F"/>
    <w:rsid w:val="07C825D7"/>
    <w:rsid w:val="07FE491D"/>
    <w:rsid w:val="08C16076"/>
    <w:rsid w:val="09305694"/>
    <w:rsid w:val="09D37A0C"/>
    <w:rsid w:val="0A312EE8"/>
    <w:rsid w:val="0A4A7529"/>
    <w:rsid w:val="0AD025A1"/>
    <w:rsid w:val="0ADB1A10"/>
    <w:rsid w:val="0AF81AF7"/>
    <w:rsid w:val="0AFF2E86"/>
    <w:rsid w:val="0B6D2EDA"/>
    <w:rsid w:val="0BA8701A"/>
    <w:rsid w:val="0BD55995"/>
    <w:rsid w:val="0C25691C"/>
    <w:rsid w:val="0D8458C4"/>
    <w:rsid w:val="0D8B2DB1"/>
    <w:rsid w:val="0DB735A4"/>
    <w:rsid w:val="0E190848"/>
    <w:rsid w:val="0E340AAF"/>
    <w:rsid w:val="0E4532A6"/>
    <w:rsid w:val="0E611762"/>
    <w:rsid w:val="0EE26D46"/>
    <w:rsid w:val="0EF64121"/>
    <w:rsid w:val="0FE4089C"/>
    <w:rsid w:val="0FFC1742"/>
    <w:rsid w:val="101C0036"/>
    <w:rsid w:val="10AC4EE4"/>
    <w:rsid w:val="10AC760C"/>
    <w:rsid w:val="11E46932"/>
    <w:rsid w:val="1264323B"/>
    <w:rsid w:val="12B75DF4"/>
    <w:rsid w:val="138E61A0"/>
    <w:rsid w:val="13D11138"/>
    <w:rsid w:val="13D34DC7"/>
    <w:rsid w:val="13E23345"/>
    <w:rsid w:val="156924AD"/>
    <w:rsid w:val="15A25055"/>
    <w:rsid w:val="15C076C6"/>
    <w:rsid w:val="160C46A9"/>
    <w:rsid w:val="16A3500D"/>
    <w:rsid w:val="16A37F58"/>
    <w:rsid w:val="16FD3799"/>
    <w:rsid w:val="182C407C"/>
    <w:rsid w:val="18300B23"/>
    <w:rsid w:val="18493992"/>
    <w:rsid w:val="187B08B7"/>
    <w:rsid w:val="187D188E"/>
    <w:rsid w:val="18A84B5D"/>
    <w:rsid w:val="18AE518D"/>
    <w:rsid w:val="18CD45C3"/>
    <w:rsid w:val="18F27B86"/>
    <w:rsid w:val="18F51424"/>
    <w:rsid w:val="19C21C4E"/>
    <w:rsid w:val="1A6945C9"/>
    <w:rsid w:val="1A9A3C1D"/>
    <w:rsid w:val="1AB772D9"/>
    <w:rsid w:val="1ADF238C"/>
    <w:rsid w:val="1AEE0821"/>
    <w:rsid w:val="1C077A20"/>
    <w:rsid w:val="1CBA4E5F"/>
    <w:rsid w:val="1CDD7768"/>
    <w:rsid w:val="1CFE11EF"/>
    <w:rsid w:val="1DC1221D"/>
    <w:rsid w:val="1E562965"/>
    <w:rsid w:val="1EED151B"/>
    <w:rsid w:val="1F066139"/>
    <w:rsid w:val="1F0D396C"/>
    <w:rsid w:val="1F5D7D23"/>
    <w:rsid w:val="1F705CA9"/>
    <w:rsid w:val="20020FF7"/>
    <w:rsid w:val="204C2272"/>
    <w:rsid w:val="209459C7"/>
    <w:rsid w:val="209503A6"/>
    <w:rsid w:val="20E26732"/>
    <w:rsid w:val="20FF72E4"/>
    <w:rsid w:val="21010877"/>
    <w:rsid w:val="215A6C10"/>
    <w:rsid w:val="21C83B7A"/>
    <w:rsid w:val="221C2118"/>
    <w:rsid w:val="22D84291"/>
    <w:rsid w:val="22F84EEE"/>
    <w:rsid w:val="237C10C0"/>
    <w:rsid w:val="23843AD1"/>
    <w:rsid w:val="2440278B"/>
    <w:rsid w:val="24612064"/>
    <w:rsid w:val="24A82452"/>
    <w:rsid w:val="24F66C50"/>
    <w:rsid w:val="25072C0B"/>
    <w:rsid w:val="2527276A"/>
    <w:rsid w:val="254A0D4A"/>
    <w:rsid w:val="26964FCD"/>
    <w:rsid w:val="27247AA4"/>
    <w:rsid w:val="27B34984"/>
    <w:rsid w:val="27BF5A1F"/>
    <w:rsid w:val="27FF406E"/>
    <w:rsid w:val="28177609"/>
    <w:rsid w:val="28612632"/>
    <w:rsid w:val="286B525F"/>
    <w:rsid w:val="28D92B11"/>
    <w:rsid w:val="28FE600A"/>
    <w:rsid w:val="294F2DD3"/>
    <w:rsid w:val="29E17ECF"/>
    <w:rsid w:val="2A2D02D6"/>
    <w:rsid w:val="2A377AEF"/>
    <w:rsid w:val="2A642E9C"/>
    <w:rsid w:val="2A9632EB"/>
    <w:rsid w:val="2A9939C9"/>
    <w:rsid w:val="2AA240D3"/>
    <w:rsid w:val="2AE71DF0"/>
    <w:rsid w:val="2BB313F7"/>
    <w:rsid w:val="2CA13945"/>
    <w:rsid w:val="2CA43435"/>
    <w:rsid w:val="2CCF0BBF"/>
    <w:rsid w:val="2D0020A0"/>
    <w:rsid w:val="2E0423DE"/>
    <w:rsid w:val="2E3E78E9"/>
    <w:rsid w:val="2ED40002"/>
    <w:rsid w:val="2EED69CE"/>
    <w:rsid w:val="2EF93A7D"/>
    <w:rsid w:val="2FF344B8"/>
    <w:rsid w:val="30314FE0"/>
    <w:rsid w:val="305E56A9"/>
    <w:rsid w:val="309F63EE"/>
    <w:rsid w:val="30B33C47"/>
    <w:rsid w:val="31556AAC"/>
    <w:rsid w:val="31794E91"/>
    <w:rsid w:val="31853836"/>
    <w:rsid w:val="319770C5"/>
    <w:rsid w:val="32A777DC"/>
    <w:rsid w:val="34200B88"/>
    <w:rsid w:val="35345E39"/>
    <w:rsid w:val="35386E11"/>
    <w:rsid w:val="35CF3AC5"/>
    <w:rsid w:val="36546006"/>
    <w:rsid w:val="3679148F"/>
    <w:rsid w:val="36963DEF"/>
    <w:rsid w:val="372B2789"/>
    <w:rsid w:val="37321E9B"/>
    <w:rsid w:val="37D344D7"/>
    <w:rsid w:val="37D81321"/>
    <w:rsid w:val="38170F5F"/>
    <w:rsid w:val="38A65E3F"/>
    <w:rsid w:val="38DB180B"/>
    <w:rsid w:val="39981C2C"/>
    <w:rsid w:val="39E663E6"/>
    <w:rsid w:val="3A1C285D"/>
    <w:rsid w:val="3A4F49E1"/>
    <w:rsid w:val="3A830B2E"/>
    <w:rsid w:val="3B620744"/>
    <w:rsid w:val="3BCC3E0F"/>
    <w:rsid w:val="3C034A1E"/>
    <w:rsid w:val="3DD5344F"/>
    <w:rsid w:val="3E171CB9"/>
    <w:rsid w:val="3E492D2E"/>
    <w:rsid w:val="3E8310FD"/>
    <w:rsid w:val="3EAF1EF2"/>
    <w:rsid w:val="3F8C3FE1"/>
    <w:rsid w:val="40356427"/>
    <w:rsid w:val="40460634"/>
    <w:rsid w:val="40634A64"/>
    <w:rsid w:val="412A3AB2"/>
    <w:rsid w:val="41A27AEC"/>
    <w:rsid w:val="41BF069E"/>
    <w:rsid w:val="41CB7F40"/>
    <w:rsid w:val="41F540EC"/>
    <w:rsid w:val="423D7815"/>
    <w:rsid w:val="425E1C5D"/>
    <w:rsid w:val="428B67D2"/>
    <w:rsid w:val="429C278D"/>
    <w:rsid w:val="42F31C57"/>
    <w:rsid w:val="44894F93"/>
    <w:rsid w:val="451F76A5"/>
    <w:rsid w:val="4528655A"/>
    <w:rsid w:val="459B0A47"/>
    <w:rsid w:val="45B85B30"/>
    <w:rsid w:val="462F3918"/>
    <w:rsid w:val="46980AE6"/>
    <w:rsid w:val="474D674C"/>
    <w:rsid w:val="475877B7"/>
    <w:rsid w:val="475950F1"/>
    <w:rsid w:val="476475F1"/>
    <w:rsid w:val="47971775"/>
    <w:rsid w:val="47EF2767"/>
    <w:rsid w:val="48297FEF"/>
    <w:rsid w:val="49290AF3"/>
    <w:rsid w:val="496E6505"/>
    <w:rsid w:val="49AD1724"/>
    <w:rsid w:val="4A292F8D"/>
    <w:rsid w:val="4B0417C2"/>
    <w:rsid w:val="4B935E0E"/>
    <w:rsid w:val="4C714C8A"/>
    <w:rsid w:val="4D07739D"/>
    <w:rsid w:val="4D186EB4"/>
    <w:rsid w:val="4DB03590"/>
    <w:rsid w:val="4DB56000"/>
    <w:rsid w:val="4DD0778F"/>
    <w:rsid w:val="4E1F4272"/>
    <w:rsid w:val="4E4A5793"/>
    <w:rsid w:val="4E5F3821"/>
    <w:rsid w:val="4EC8490A"/>
    <w:rsid w:val="4F381A8F"/>
    <w:rsid w:val="4F5F701C"/>
    <w:rsid w:val="4F8922EB"/>
    <w:rsid w:val="4FF95F06"/>
    <w:rsid w:val="501716A5"/>
    <w:rsid w:val="50A218B6"/>
    <w:rsid w:val="50B45146"/>
    <w:rsid w:val="51295E43"/>
    <w:rsid w:val="518965D2"/>
    <w:rsid w:val="51DA6E2E"/>
    <w:rsid w:val="52E635B0"/>
    <w:rsid w:val="538A65F0"/>
    <w:rsid w:val="53D224B3"/>
    <w:rsid w:val="53D37FD9"/>
    <w:rsid w:val="548E42A3"/>
    <w:rsid w:val="54DC2EBD"/>
    <w:rsid w:val="550A1892"/>
    <w:rsid w:val="558477DD"/>
    <w:rsid w:val="55C20305"/>
    <w:rsid w:val="566B274A"/>
    <w:rsid w:val="570D1A54"/>
    <w:rsid w:val="57CA16F3"/>
    <w:rsid w:val="57DB56AE"/>
    <w:rsid w:val="58531418"/>
    <w:rsid w:val="59C8345A"/>
    <w:rsid w:val="5A0A5DD6"/>
    <w:rsid w:val="5A512D26"/>
    <w:rsid w:val="5AD703AE"/>
    <w:rsid w:val="5B4041A6"/>
    <w:rsid w:val="5B9463F0"/>
    <w:rsid w:val="5C164F06"/>
    <w:rsid w:val="5DCF7A63"/>
    <w:rsid w:val="5E005B9F"/>
    <w:rsid w:val="5E39312E"/>
    <w:rsid w:val="5E7D126D"/>
    <w:rsid w:val="5F0279C4"/>
    <w:rsid w:val="5F074FDA"/>
    <w:rsid w:val="5FC44C79"/>
    <w:rsid w:val="5FE252DE"/>
    <w:rsid w:val="61243C22"/>
    <w:rsid w:val="61BC6B91"/>
    <w:rsid w:val="6223212B"/>
    <w:rsid w:val="627806C9"/>
    <w:rsid w:val="62D33B51"/>
    <w:rsid w:val="63071A4D"/>
    <w:rsid w:val="63E36016"/>
    <w:rsid w:val="63E61662"/>
    <w:rsid w:val="645E569D"/>
    <w:rsid w:val="64994927"/>
    <w:rsid w:val="64B2310A"/>
    <w:rsid w:val="65421822"/>
    <w:rsid w:val="654B42E0"/>
    <w:rsid w:val="65757142"/>
    <w:rsid w:val="6593581A"/>
    <w:rsid w:val="66976C44"/>
    <w:rsid w:val="680F055B"/>
    <w:rsid w:val="682269E1"/>
    <w:rsid w:val="683055A2"/>
    <w:rsid w:val="68464DC5"/>
    <w:rsid w:val="6897117D"/>
    <w:rsid w:val="68E02B24"/>
    <w:rsid w:val="68EF4B15"/>
    <w:rsid w:val="68EF720B"/>
    <w:rsid w:val="68F465CF"/>
    <w:rsid w:val="695615F1"/>
    <w:rsid w:val="69FF6FDA"/>
    <w:rsid w:val="6A4934A3"/>
    <w:rsid w:val="6A995680"/>
    <w:rsid w:val="6C5B0838"/>
    <w:rsid w:val="6F902197"/>
    <w:rsid w:val="6F9957DB"/>
    <w:rsid w:val="6FAF3250"/>
    <w:rsid w:val="70223A22"/>
    <w:rsid w:val="70B84386"/>
    <w:rsid w:val="70DA254F"/>
    <w:rsid w:val="71324139"/>
    <w:rsid w:val="724B8766"/>
    <w:rsid w:val="726447C6"/>
    <w:rsid w:val="726630CC"/>
    <w:rsid w:val="72989751"/>
    <w:rsid w:val="72AC1CC9"/>
    <w:rsid w:val="72B7069D"/>
    <w:rsid w:val="73042AC3"/>
    <w:rsid w:val="73506AF8"/>
    <w:rsid w:val="735D2FC3"/>
    <w:rsid w:val="73BF4650"/>
    <w:rsid w:val="73F43911"/>
    <w:rsid w:val="74143FCA"/>
    <w:rsid w:val="74C23789"/>
    <w:rsid w:val="751F49D4"/>
    <w:rsid w:val="762F50EB"/>
    <w:rsid w:val="76515061"/>
    <w:rsid w:val="766D3D59"/>
    <w:rsid w:val="76706EDC"/>
    <w:rsid w:val="76DA32A9"/>
    <w:rsid w:val="76DB503F"/>
    <w:rsid w:val="773329B9"/>
    <w:rsid w:val="77492442"/>
    <w:rsid w:val="77822FF8"/>
    <w:rsid w:val="77860D3A"/>
    <w:rsid w:val="77B92EBE"/>
    <w:rsid w:val="77E375D8"/>
    <w:rsid w:val="780D6D66"/>
    <w:rsid w:val="788B412F"/>
    <w:rsid w:val="79960FDD"/>
    <w:rsid w:val="7A0A39C2"/>
    <w:rsid w:val="7A6F3D08"/>
    <w:rsid w:val="7B095F0A"/>
    <w:rsid w:val="7B4E6013"/>
    <w:rsid w:val="7B6A2721"/>
    <w:rsid w:val="7B9B24EC"/>
    <w:rsid w:val="7BFEF155"/>
    <w:rsid w:val="7C2D3E7B"/>
    <w:rsid w:val="7C3D7C67"/>
    <w:rsid w:val="7C914409"/>
    <w:rsid w:val="7CBC4EBA"/>
    <w:rsid w:val="7DD547CA"/>
    <w:rsid w:val="7E5D031B"/>
    <w:rsid w:val="7EDA749E"/>
    <w:rsid w:val="7F1B26B0"/>
    <w:rsid w:val="7F211349"/>
    <w:rsid w:val="7F3776C5"/>
    <w:rsid w:val="7F761695"/>
    <w:rsid w:val="7FD6C7C4"/>
    <w:rsid w:val="AFF656FB"/>
    <w:rsid w:val="D6FECA16"/>
    <w:rsid w:val="D877ACD5"/>
    <w:rsid w:val="DFDF8653"/>
    <w:rsid w:val="F555A1FB"/>
    <w:rsid w:val="F77FD957"/>
    <w:rsid w:val="F8BB910C"/>
    <w:rsid w:val="F9FFEA17"/>
    <w:rsid w:val="FB73D277"/>
    <w:rsid w:val="FBFE87B9"/>
    <w:rsid w:val="FFE74D2D"/>
    <w:rsid w:val="FFF38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7"/>
    <w:unhideWhenUsed/>
    <w:qFormat/>
    <w:uiPriority w:val="0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unhideWhenUsed/>
    <w:qFormat/>
    <w:uiPriority w:val="99"/>
    <w:pPr>
      <w:spacing w:beforeLines="0" w:afterLines="0" w:line="560" w:lineRule="exact"/>
      <w:ind w:firstLine="630" w:firstLineChars="200"/>
      <w:jc w:val="both"/>
    </w:pPr>
    <w:rPr>
      <w:rFonts w:hint="default" w:ascii="Times New Roman" w:hAnsi="Times New Roman" w:eastAsia="仿宋_GB2312" w:cs="仿宋_GB2312"/>
      <w:spacing w:val="-6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6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1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2">
    <w:name w:val="网格型浅色1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23">
    <w:name w:val="网格表 1 浅色 - 着色 31"/>
    <w:basedOn w:val="11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table" w:customStyle="1" w:styleId="25">
    <w:name w:val="清单表 3 - 着色 51"/>
    <w:basedOn w:val="11"/>
    <w:qFormat/>
    <w:uiPriority w:val="48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character" w:customStyle="1" w:styleId="26">
    <w:name w:val="font7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标题 3 Char"/>
    <w:link w:val="4"/>
    <w:unhideWhenUsed/>
    <w:qFormat/>
    <w:uiPriority w:val="9"/>
    <w:rPr>
      <w:rFonts w:hint="default"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a84ce58b-6519-4b9d-a85b-155f9d2f6b1a</errorID>
      <errorWord>，</errorWord>
      <group>L1_AI</group>
      <groupName>深度校对</groupName>
      <ability>L2_AI_Punc</ability>
      <abilityName>标点纠错</abilityName>
      <candidateList>
        <item/>
      </candidateList>
      <explain/>
      <paraID>2F1F088D</paraID>
      <start>13</start>
      <end>13</end>
      <status>modified</status>
      <modifiedWord/>
      <trackRevisions>false</trackRevisions>
    </reviewItem>
    <reviewItem>
      <errorID>d4516c34-c3bd-49d6-a813-bd5832d23c32</errorID>
      <errorWord>对接内容</errorWord>
      <group>L1_AI</group>
      <groupName>深度校对</groupName>
      <ability>L2_AI_Grammar</ability>
      <abilityName>语法纠错</abilityName>
      <candidateList>
        <item>对接</item>
      </candidateList>
      <explain/>
      <paraID>37C9374A</paraID>
      <start>42</start>
      <end>44</end>
      <status>modified</status>
      <modifiedWord>对接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f5b236-bcb8-4754-a18e-24f563474a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1541</Words>
  <Characters>1567</Characters>
  <Lines>3</Lines>
  <Paragraphs>10</Paragraphs>
  <TotalTime>6</TotalTime>
  <ScaleCrop>false</ScaleCrop>
  <LinksUpToDate>false</LinksUpToDate>
  <CharactersWithSpaces>1567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2022-12-06T00:48:00Z</dcterms:created>
  <dc:creator>秦铭欢</dc:creator>
  <cp:lastModifiedBy>刘毅</cp:lastModifiedBy>
  <cp:lastPrinted>2026-06-02T00:38:00Z</cp:lastPrinted>
  <dcterms:modified xsi:type="dcterms:W3CDTF">2026-09-11T10:00:13Z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EFA9225400B644EEB2E8F39A4241ADB7_13</vt:lpwstr>
  </property>
  <property fmtid="{D5CDD505-2E9C-101B-9397-08002B2CF9AE}" pid="4" name="KSOTemplateDocerSaveRecord">
    <vt:lpwstr>eyJoZGlkIjoiZGZhZTdmZmQxZjEyZDA3YmZkMmUzNWE2YzJhMDI2ZDMiLCJ1c2VySWQiOiIxNzY1MzQ3NjI0In0=</vt:lpwstr>
  </property>
</Properties>
</file>